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45" w:rsidRDefault="00C81645" w:rsidP="00C81645">
      <w:pPr>
        <w:spacing w:after="0"/>
        <w:jc w:val="center"/>
        <w:rPr>
          <w:b/>
        </w:rPr>
      </w:pPr>
      <w:r>
        <w:rPr>
          <w:b/>
        </w:rPr>
        <w:t xml:space="preserve">КВАЛІМЕТРИЧНА МОДЕЛЬ </w:t>
      </w:r>
    </w:p>
    <w:p w:rsidR="00C81645" w:rsidRDefault="00C81645" w:rsidP="00C81645">
      <w:pPr>
        <w:spacing w:after="0"/>
        <w:jc w:val="center"/>
        <w:rPr>
          <w:b/>
        </w:rPr>
      </w:pPr>
      <w:r>
        <w:rPr>
          <w:b/>
        </w:rPr>
        <w:t xml:space="preserve">оцінювання професійного розвитку вчителя кваліфікаційної категорії </w:t>
      </w:r>
    </w:p>
    <w:p w:rsidR="00C81645" w:rsidRDefault="00C81645" w:rsidP="00C81645">
      <w:pPr>
        <w:spacing w:after="0"/>
        <w:jc w:val="center"/>
        <w:rPr>
          <w:b/>
        </w:rPr>
      </w:pPr>
      <w:r>
        <w:rPr>
          <w:b/>
        </w:rPr>
        <w:t>«спеціаліст»</w:t>
      </w:r>
    </w:p>
    <w:p w:rsidR="00C81645" w:rsidRDefault="00C81645" w:rsidP="00C81645">
      <w:pPr>
        <w:spacing w:after="0" w:line="360" w:lineRule="auto"/>
        <w:jc w:val="center"/>
        <w:rPr>
          <w:b/>
        </w:rPr>
      </w:pPr>
      <w:r>
        <w:rPr>
          <w:b/>
        </w:rPr>
        <w:t>_________________________________________________________________</w:t>
      </w:r>
    </w:p>
    <w:tbl>
      <w:tblPr>
        <w:tblW w:w="152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"/>
        <w:gridCol w:w="2295"/>
        <w:gridCol w:w="1010"/>
        <w:gridCol w:w="9684"/>
        <w:gridCol w:w="1230"/>
      </w:tblGrid>
      <w:tr w:rsidR="00C81645" w:rsidTr="00341EBF">
        <w:tc>
          <w:tcPr>
            <w:tcW w:w="1051" w:type="dxa"/>
          </w:tcPr>
          <w:p w:rsidR="00C81645" w:rsidRDefault="00C81645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Умовне </w:t>
            </w:r>
            <w:proofErr w:type="spellStart"/>
            <w:r>
              <w:rPr>
                <w:b/>
                <w:sz w:val="24"/>
                <w:szCs w:val="24"/>
              </w:rPr>
              <w:t>позна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C81645" w:rsidRDefault="00C81645" w:rsidP="00341EB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чення</w:t>
            </w:r>
            <w:proofErr w:type="spellEnd"/>
          </w:p>
        </w:tc>
        <w:tc>
          <w:tcPr>
            <w:tcW w:w="2295" w:type="dxa"/>
          </w:tcPr>
          <w:p w:rsidR="00C81645" w:rsidRDefault="00C81645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Трудова функція</w:t>
            </w:r>
          </w:p>
        </w:tc>
        <w:tc>
          <w:tcPr>
            <w:tcW w:w="1010" w:type="dxa"/>
          </w:tcPr>
          <w:p w:rsidR="00C81645" w:rsidRDefault="00C81645" w:rsidP="00341EB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Кваг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684" w:type="dxa"/>
          </w:tcPr>
          <w:p w:rsidR="00C81645" w:rsidRDefault="00C81645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Компетентності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Оцінка</w:t>
            </w:r>
          </w:p>
        </w:tc>
      </w:tr>
      <w:tr w:rsidR="00C81645" w:rsidTr="00341EBF">
        <w:tc>
          <w:tcPr>
            <w:tcW w:w="4356" w:type="dxa"/>
            <w:gridSpan w:val="3"/>
          </w:tcPr>
          <w:p w:rsidR="00C81645" w:rsidRDefault="00C81645" w:rsidP="00341E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C81645" w:rsidRDefault="00C81645" w:rsidP="00341EBF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</w:rPr>
              <w:t>Загальні</w:t>
            </w:r>
          </w:p>
        </w:tc>
      </w:tr>
      <w:tr w:rsidR="00C81645" w:rsidTr="00341EBF">
        <w:tc>
          <w:tcPr>
            <w:tcW w:w="1051" w:type="dxa"/>
            <w:vMerge w:val="restart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Merge w:val="restart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діяти </w:t>
            </w:r>
            <w:proofErr w:type="spellStart"/>
            <w:r>
              <w:rPr>
                <w:sz w:val="22"/>
                <w:szCs w:val="22"/>
              </w:rPr>
              <w:t>відповідально</w:t>
            </w:r>
            <w:proofErr w:type="spellEnd"/>
            <w:r>
              <w:rPr>
                <w:sz w:val="22"/>
                <w:szCs w:val="22"/>
              </w:rPr>
              <w:t xml:space="preserve"> і свідомо на засадах поваги до прав і свобод людини та громадянина; реалізувати свої права і обов’язки; усвідомлювати цінності громадянського суспільства та необхідність його сталого розвитку</w:t>
            </w:r>
            <w:r>
              <w:rPr>
                <w:i/>
                <w:sz w:val="22"/>
                <w:szCs w:val="22"/>
              </w:rPr>
              <w:t>(громадянська компетентність)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до міжособистісної взаємодії, роботи в команді, спілкування з представниками інших професійних груп різного рівня </w:t>
            </w:r>
            <w:r>
              <w:rPr>
                <w:i/>
                <w:sz w:val="22"/>
                <w:szCs w:val="22"/>
              </w:rPr>
              <w:t>(соціальна компетентність)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виявляти повагу та цінувати українську національну культуру, багатоманітність і мультикультурність у суспільстві; здатність до вираження національної культурної ідентичності, творчого самовираження </w:t>
            </w:r>
            <w:r>
              <w:rPr>
                <w:i/>
                <w:sz w:val="22"/>
                <w:szCs w:val="22"/>
              </w:rPr>
              <w:t>(культурна компетентність)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 </w:t>
            </w:r>
            <w:r>
              <w:rPr>
                <w:i/>
                <w:sz w:val="22"/>
                <w:szCs w:val="22"/>
              </w:rPr>
              <w:t>(лідерська компетентність)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до генерування нових ідей, виявлення та розв’язання проблем, ініціативності та підприємливості </w:t>
            </w:r>
            <w:r>
              <w:rPr>
                <w:i/>
                <w:sz w:val="22"/>
                <w:szCs w:val="22"/>
              </w:rPr>
              <w:t>(підприємницька компетентність)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усвідомлювати свої професійні можливості та діяти лише в межах рівня професійної підготовленості, діяти на основі етичних міркувань (мотивів), доброчесності, соціальної відповідальності, поваги до різноманітності та мультикультурності </w:t>
            </w:r>
            <w:r>
              <w:rPr>
                <w:i/>
                <w:sz w:val="22"/>
                <w:szCs w:val="22"/>
              </w:rPr>
              <w:t>(етична компетентність)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4356" w:type="dxa"/>
            <w:gridSpan w:val="3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C81645" w:rsidRDefault="00C81645" w:rsidP="00341EB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</w:rPr>
              <w:t>Професійні</w:t>
            </w:r>
          </w:p>
        </w:tc>
      </w:tr>
      <w:tr w:rsidR="00C81645" w:rsidTr="00341EBF">
        <w:trPr>
          <w:trHeight w:val="313"/>
        </w:trPr>
        <w:tc>
          <w:tcPr>
            <w:tcW w:w="1051" w:type="dxa"/>
            <w:vMerge w:val="restart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295" w:type="dxa"/>
            <w:vMerge w:val="restart"/>
          </w:tcPr>
          <w:p w:rsidR="00C81645" w:rsidRDefault="00C81645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Навчання учнів предметів (інтегрованих курсів)у</w:t>
            </w:r>
          </w:p>
        </w:tc>
        <w:tc>
          <w:tcPr>
            <w:tcW w:w="1010" w:type="dxa"/>
            <w:vMerge w:val="restart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10914" w:type="dxa"/>
            <w:gridSpan w:val="2"/>
          </w:tcPr>
          <w:p w:rsidR="00C81645" w:rsidRDefault="00C81645" w:rsidP="00341EB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Мовно-комунікативна</w:t>
            </w: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Вільно спілкується державною мовою на професійну тематику, влучно застосовує інтонаційні та позамовні засоби виразності мовлення, аргументовано висловлює власні думки державною мовою, </w:t>
            </w:r>
            <w:proofErr w:type="spellStart"/>
            <w:r>
              <w:rPr>
                <w:sz w:val="22"/>
                <w:szCs w:val="22"/>
              </w:rPr>
              <w:t>вичерпно</w:t>
            </w:r>
            <w:proofErr w:type="spellEnd"/>
            <w:r>
              <w:rPr>
                <w:sz w:val="22"/>
                <w:szCs w:val="22"/>
              </w:rPr>
              <w:t xml:space="preserve"> та чітко відповідає на запитання учнів про різні аспекти навчального матеріалу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Розробляє навчальні матеріали та викладає навчальні предмети (інтегровані курси) з урахуванням особливостей </w:t>
            </w:r>
            <w:proofErr w:type="spellStart"/>
            <w:r>
              <w:rPr>
                <w:sz w:val="22"/>
                <w:szCs w:val="22"/>
              </w:rPr>
              <w:t>мовного</w:t>
            </w:r>
            <w:proofErr w:type="spellEnd"/>
            <w:r>
              <w:rPr>
                <w:sz w:val="22"/>
                <w:szCs w:val="22"/>
              </w:rPr>
              <w:t xml:space="preserve"> і культурного досвіду учнів, які належать до корінних народів або національних меншин України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Використовує </w:t>
            </w:r>
            <w:proofErr w:type="spellStart"/>
            <w:r>
              <w:rPr>
                <w:sz w:val="22"/>
                <w:szCs w:val="22"/>
              </w:rPr>
              <w:t>мовні</w:t>
            </w:r>
            <w:proofErr w:type="spellEnd"/>
            <w:r>
              <w:rPr>
                <w:sz w:val="22"/>
                <w:szCs w:val="22"/>
              </w:rPr>
              <w:t xml:space="preserve"> засоби для пояснення учням навчального матеріалу, постановки проблемних питань, відповідей на запитання; застосовує мову та </w:t>
            </w:r>
            <w:proofErr w:type="spellStart"/>
            <w:r>
              <w:rPr>
                <w:sz w:val="22"/>
                <w:szCs w:val="22"/>
              </w:rPr>
              <w:t>мовні</w:t>
            </w:r>
            <w:proofErr w:type="spellEnd"/>
            <w:r>
              <w:rPr>
                <w:sz w:val="22"/>
                <w:szCs w:val="22"/>
              </w:rPr>
              <w:t xml:space="preserve"> засоби як інструмент мотивації учнів до пізнання навколишнього світу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викладання іноземної мови – має рівень володіння іноземною мовою В2/С1 відповідно до глобальної шкали Загальноєвропейських рекомендацій з </w:t>
            </w:r>
            <w:proofErr w:type="spellStart"/>
            <w:r>
              <w:rPr>
                <w:sz w:val="22"/>
                <w:szCs w:val="22"/>
              </w:rPr>
              <w:t>мовної</w:t>
            </w:r>
            <w:proofErr w:type="spellEnd"/>
            <w:r>
              <w:rPr>
                <w:sz w:val="22"/>
                <w:szCs w:val="22"/>
              </w:rPr>
              <w:t xml:space="preserve"> освіти та застосовує ефективні підходи і стратегії розвитку комунікативних умінь учнів з іноземної мови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C81645" w:rsidRDefault="00C81645" w:rsidP="00341EB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Предметно-методична</w:t>
            </w: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Знає законодавчі вимоги щодо змісту повної загальної середньої освіти відповідного рівня та форм організації освітнього процесу (державні стандарти, типові освітні програми, модельні навчальні програми)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Демонструє академічні знання з освітньої галузі / навчального предмета (інтегрованого курсу) і володіння методиками і технологіями моделювання змісту навчання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Володіє термінологічною базою освітньої галузі / навчального предмета (інтегрованого курсу) відповідно до вимог державного стандарту і методикою моделювання змісту навчання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Добирає дидактичні матеріали для вивчення учнями окремих тем / розділів освітньої програми та сучасні доцільні методики і технології навчання, виховання і розвитку учнів засобами освітньої галузі / навчального предмета (інтегрованого курсу) відповідно до теми, мети і завдань уроку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Використовує навчальний матеріал, міжпредметні зв’язки, інтеграцію змісту різних освітніх галузей з метою навчання та розвитку в учнів ключових </w:t>
            </w:r>
            <w:proofErr w:type="spellStart"/>
            <w:r>
              <w:rPr>
                <w:sz w:val="22"/>
                <w:szCs w:val="22"/>
              </w:rPr>
              <w:t>компетентностей</w:t>
            </w:r>
            <w:proofErr w:type="spellEnd"/>
            <w:r>
              <w:rPr>
                <w:sz w:val="22"/>
                <w:szCs w:val="22"/>
              </w:rPr>
              <w:t>, умінь та навчає їх застосовувати на практиці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міжпредметні зв’язки, інтеграцію змісту різних освітніх галузей у навчанні учнів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Добирає доцільні сучасні методики і технології навчання, виховання і розвитку учнів засобами освітньої галузі/навчального предмету (інтегрованого курсу) відповідно до визначених теми, мети і завдань уроку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методики і технології розуміння учнями себе, своїх цінностей і потреб, формує та розвиває навички критичного мислення в учнів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Володіє різними методиками та інструментами оцінювання та моніторингу результатів навчання учнів, формування ціннісного ставлення до суспільства і держави, сім’ї та родини, природи, мистецтва і культури, праці, до себе, інших осіб, а також коригує їх індивідуальні освітні траєкторії учнів з урахуванням отриманих результатів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Інформаційно-цифрова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rPr>
          <w:trHeight w:val="131"/>
        </w:trPr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Уміє використовувати цифрові пристрої, їх програмне забезпечення, цифрові сервіси та технології </w:t>
            </w:r>
            <w:r>
              <w:rPr>
                <w:sz w:val="22"/>
                <w:szCs w:val="22"/>
              </w:rPr>
              <w:lastRenderedPageBreak/>
              <w:t>для організації освітнього процесу, професійного розвитку та спілкування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rPr>
          <w:trHeight w:val="131"/>
        </w:trPr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Дотримується академічної доброчесності, вимог охорони авторських прав під час використання та поширення електронних (цифрових) освітніх ресурсів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C81645" w:rsidRDefault="00C81645" w:rsidP="00341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Добирає, накопичує, упорядковує та використовує електронні (цифрові) освітні ресурси, уміє їх створювати та удосконалювати</w:t>
            </w: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Періодично використовує цифрові технології з метою підвищення мотивації учнів до навчання та для планування освітнього процесу, оцінювання учнів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 w:val="restart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295" w:type="dxa"/>
            <w:vMerge w:val="restart"/>
          </w:tcPr>
          <w:p w:rsidR="00C81645" w:rsidRDefault="00C81645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Партнерська взаємодія з учасниками освітнього процесу</w:t>
            </w:r>
          </w:p>
        </w:tc>
        <w:tc>
          <w:tcPr>
            <w:tcW w:w="1010" w:type="dxa"/>
            <w:vMerge w:val="restart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Психологічна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Усвідомлює вплив вікових особливостей учнів на різні сфери їх розвитку, психічні процеси та використовує відповідні форми і методи роботи з учнями; розпізнає індивідуальні особливості учнів (навчальні стилі, типи темпераменту, особливості розвитку тощо) та враховує їх під час планування та здійснення освітнього процесу;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стратегії роботи, які сприяють розвитку позитивної самооцінки дітей, їхньої я-ідентичності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Планує освітній процес та здійснює розвиток пізнавальної діяльності учнів та сприяє їхньому соціальному розвитку, формуванню навичок взаємодопомоги та співпраці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Емоційно</w:t>
            </w:r>
            <w:proofErr w:type="spellEnd"/>
            <w:r>
              <w:rPr>
                <w:b/>
                <w:sz w:val="24"/>
                <w:szCs w:val="24"/>
              </w:rPr>
              <w:t>-етична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Розрізняє та усвідомлює власні відчуття, почуття та емоції, управляє ними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Володіє навичками зосередження та утримування уваги, </w:t>
            </w:r>
            <w:proofErr w:type="spellStart"/>
            <w:r>
              <w:rPr>
                <w:sz w:val="22"/>
                <w:szCs w:val="22"/>
              </w:rPr>
              <w:t>самоусвідомленості</w:t>
            </w:r>
            <w:proofErr w:type="spellEnd"/>
            <w:r>
              <w:rPr>
                <w:sz w:val="22"/>
                <w:szCs w:val="22"/>
              </w:rPr>
              <w:t xml:space="preserve">, саморегуляції та </w:t>
            </w:r>
            <w:proofErr w:type="spellStart"/>
            <w:r>
              <w:rPr>
                <w:sz w:val="22"/>
                <w:szCs w:val="22"/>
              </w:rPr>
              <w:t>емпатичного</w:t>
            </w:r>
            <w:proofErr w:type="spellEnd"/>
            <w:r>
              <w:rPr>
                <w:sz w:val="22"/>
                <w:szCs w:val="22"/>
              </w:rPr>
              <w:t xml:space="preserve"> слухання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Конструктивно</w:t>
            </w:r>
            <w:proofErr w:type="spellEnd"/>
            <w:r>
              <w:rPr>
                <w:sz w:val="22"/>
                <w:szCs w:val="22"/>
              </w:rPr>
              <w:t xml:space="preserve"> реагує на стрес та володіє способами запобігання професійному вигоранню, демонструє власну відкритість до можливих помилок і заохочує до цього учнів, поважає розмаїття думок і поглядів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Компетентність педагогічного партнерства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механізми реалізації суб’єкт-суб’єктних відносин з учнями в освітньому процесі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Визначає та враховує запити й очікування батьків щодо навчання своїх дітей та особистої участі в освітньому процесі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Знає основні ролі і завдання членів команди психолого-педагогічного супроводу особи з особливими освітніми потребами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 w:val="restart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295" w:type="dxa"/>
            <w:vMerge w:val="restart"/>
          </w:tcPr>
          <w:p w:rsidR="00C81645" w:rsidRDefault="00C81645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Участь в </w:t>
            </w:r>
            <w:r>
              <w:rPr>
                <w:b/>
                <w:i/>
                <w:sz w:val="24"/>
                <w:szCs w:val="24"/>
              </w:rPr>
              <w:lastRenderedPageBreak/>
              <w:t>організації безпечного та здорового освітнього середовища</w:t>
            </w:r>
          </w:p>
        </w:tc>
        <w:tc>
          <w:tcPr>
            <w:tcW w:w="1010" w:type="dxa"/>
            <w:vMerge w:val="restart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від 1 до </w:t>
            </w: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Інклюзивна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інструменти забезпечення інклюзивного навчання та застосовує принципи і стратегії універсального дизайну, розумного пристосування для забезпечення доступності освітнього середовища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індивідуальний та диференційований підходи для надання індивідуальної підтримки учням, уміє розробляти індивідуальну програму розвитку спільно з іншими фахівцями та батьками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Виявляє потреби, здібності, інтереси, навчальні можливості учнів та організовує з їх урахуванням освітній процес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Здоров’язбережувальна</w:t>
            </w:r>
            <w:proofErr w:type="spellEnd"/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під час організації освітнього середовища правила безпеки життєдіяльності, санітарні правила та норми, протиепідемічні правила, засади раціональної організації праці та відпочинку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Добирає та застосовує в освітньому середовищі </w:t>
            </w:r>
            <w:proofErr w:type="spellStart"/>
            <w:r>
              <w:rPr>
                <w:sz w:val="22"/>
                <w:szCs w:val="22"/>
              </w:rPr>
              <w:t>здоров’язбережувальні</w:t>
            </w:r>
            <w:proofErr w:type="spellEnd"/>
            <w:r>
              <w:rPr>
                <w:sz w:val="22"/>
                <w:szCs w:val="22"/>
              </w:rPr>
              <w:t xml:space="preserve"> засоби та ресурси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Своєчасно розпізнає ознаки насильства, </w:t>
            </w:r>
            <w:proofErr w:type="spellStart"/>
            <w:r>
              <w:rPr>
                <w:sz w:val="22"/>
                <w:szCs w:val="22"/>
              </w:rPr>
              <w:t>булінгу</w:t>
            </w:r>
            <w:proofErr w:type="spellEnd"/>
            <w:r>
              <w:rPr>
                <w:sz w:val="22"/>
                <w:szCs w:val="22"/>
              </w:rPr>
              <w:t xml:space="preserve"> (цькування) та здійснює відповідні заходи щодо запобігання та протидії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Володіє методиками профілактично-просвітницької роботи щодо безпеки життєдіяльності, санітарії та гігієни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Планує та здійснює освітній процес з урахуванням засад здорового та безпечного способів життя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Популяризує здоровий та безпечний способи життя, формує стійкий інтерес і позитивну мотивацію учнів до цього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Дотримується у професійній діяльності правил безпеки життєдіяльності, санітарно-гігієнічних вимог та протиепідемічних правил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Знає умови надання </w:t>
            </w:r>
            <w:proofErr w:type="spellStart"/>
            <w:r>
              <w:rPr>
                <w:sz w:val="22"/>
                <w:szCs w:val="22"/>
              </w:rPr>
              <w:t>домедичної</w:t>
            </w:r>
            <w:proofErr w:type="spellEnd"/>
            <w:r>
              <w:rPr>
                <w:sz w:val="22"/>
                <w:szCs w:val="22"/>
              </w:rPr>
              <w:t xml:space="preserve"> допомоги, уміє розпізнавати зовнішні ознаки погіршення самопочуття людини та надає </w:t>
            </w:r>
            <w:proofErr w:type="spellStart"/>
            <w:r>
              <w:rPr>
                <w:sz w:val="22"/>
                <w:szCs w:val="22"/>
              </w:rPr>
              <w:t>домедичну</w:t>
            </w:r>
            <w:proofErr w:type="spellEnd"/>
            <w:r>
              <w:rPr>
                <w:sz w:val="22"/>
                <w:szCs w:val="22"/>
              </w:rPr>
              <w:t xml:space="preserve"> допомогу учасникам освітнього процесу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Проєктувальна</w:t>
            </w:r>
            <w:proofErr w:type="spellEnd"/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Організовує освітнє середовище безпечно та з урахуванням індивідуальних особливостей та освітніх потреб учнів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 w:val="restart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295" w:type="dxa"/>
            <w:vMerge w:val="restart"/>
          </w:tcPr>
          <w:p w:rsidR="00C81645" w:rsidRDefault="00C81645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Управління освітнім процесом</w:t>
            </w:r>
          </w:p>
        </w:tc>
        <w:tc>
          <w:tcPr>
            <w:tcW w:w="1010" w:type="dxa"/>
            <w:vMerge w:val="restart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Прогностична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Визначає цілі, завдання та очікувані результати навчального заняття, іншого освітнього заходу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Планує хід навчального заняття, можливість зворотного зв’язку з учнями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Аналізує навчальний матеріал, що має бути опанований учнями та передбачає можливі труднощі </w:t>
            </w:r>
            <w:r>
              <w:rPr>
                <w:sz w:val="22"/>
                <w:szCs w:val="22"/>
              </w:rPr>
              <w:lastRenderedPageBreak/>
              <w:t>під час засвоєння матеріалу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Моделює навчальні заняття на основі </w:t>
            </w:r>
            <w:proofErr w:type="spellStart"/>
            <w:r>
              <w:rPr>
                <w:sz w:val="22"/>
                <w:szCs w:val="22"/>
              </w:rPr>
              <w:t>компетентнісного</w:t>
            </w:r>
            <w:proofErr w:type="spellEnd"/>
            <w:r>
              <w:rPr>
                <w:sz w:val="22"/>
                <w:szCs w:val="22"/>
              </w:rPr>
              <w:t>, діяльнісного, особистісно зорієнтованого підходів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Організаційна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Організовує та скеровує взаємодію учнів в ході навчального заняття відповідно до навчальних цілей і способів засвоєння матеріалу учнями, застосовує ефективні засоби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Уміє оптимально розподіляти час навчального заняття та застосовує прийоми організації індивідуальної, групової та колективної діяльності учнів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Організовує навчальні заняття різних типів; застосовує різні види і форми навчально-пізнавальної діяльності учнів з урахуванням вікових та інших індивідуальних особливостей учнів; здійснює пошук нових і сучасних форм навчально-пізнавальної діяльності учнів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4"/>
                <w:szCs w:val="24"/>
              </w:rPr>
              <w:t>Оцінювально</w:t>
            </w:r>
            <w:proofErr w:type="spellEnd"/>
            <w:r>
              <w:rPr>
                <w:b/>
                <w:sz w:val="24"/>
                <w:szCs w:val="24"/>
              </w:rPr>
              <w:t>-аналітична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Здійснює різні види оцінювання результатів навчання учнів (формувальне, поточне, підсумкове) з використанням відповідних </w:t>
            </w:r>
            <w:proofErr w:type="spellStart"/>
            <w:r>
              <w:rPr>
                <w:sz w:val="22"/>
                <w:szCs w:val="22"/>
              </w:rPr>
              <w:t>методик</w:t>
            </w:r>
            <w:proofErr w:type="spellEnd"/>
            <w:r>
              <w:rPr>
                <w:sz w:val="22"/>
                <w:szCs w:val="22"/>
              </w:rPr>
              <w:t xml:space="preserve"> і критерії оцінювання та добирає завдання для оцінювання учнів за встановленими вимогами, адаптує або удосконалює їх (за потреби)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Розробляє критерії формувального оцінювання та враховує його результати для визначення разом з учнями цілей навчання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Використовує методи аналізу результатів навчання учнів з метою подальшого планування освітнього процесу; </w:t>
            </w:r>
            <w:proofErr w:type="spellStart"/>
            <w:r>
              <w:rPr>
                <w:sz w:val="22"/>
                <w:szCs w:val="22"/>
              </w:rPr>
              <w:t>конструктивно</w:t>
            </w:r>
            <w:proofErr w:type="spellEnd"/>
            <w:r>
              <w:rPr>
                <w:sz w:val="22"/>
                <w:szCs w:val="22"/>
              </w:rPr>
              <w:t xml:space="preserve"> коментує результати виконання учнями завдань та аналізує помилки і труднощі учнів з метою надання їм підтримки у навчанні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Використовує методи, прийоми для розвитку в учнів здатності до </w:t>
            </w:r>
            <w:proofErr w:type="spellStart"/>
            <w:r>
              <w:rPr>
                <w:sz w:val="22"/>
                <w:szCs w:val="22"/>
              </w:rPr>
              <w:t>самооцінювання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взаємооцінювання</w:t>
            </w:r>
            <w:proofErr w:type="spellEnd"/>
            <w:r>
              <w:rPr>
                <w:sz w:val="22"/>
                <w:szCs w:val="22"/>
              </w:rPr>
              <w:t xml:space="preserve"> результатів навчання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 w:val="restart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295" w:type="dxa"/>
            <w:vMerge w:val="restart"/>
          </w:tcPr>
          <w:p w:rsidR="00C81645" w:rsidRDefault="00C81645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Безперервний професійний розвиток</w:t>
            </w:r>
          </w:p>
        </w:tc>
        <w:tc>
          <w:tcPr>
            <w:tcW w:w="1010" w:type="dxa"/>
            <w:vMerge w:val="restart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Інноваційна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Визначає доцільність застосування різним методів наукового пізнання (спостереження, експеримент, збір та аналіз даних) в освітньому процесі відповідно до змісту навчання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Добирає та застосовує інноваційні форми, методи, прийоми, засоби навчання у педагогічній діяльності, оцінює їхню результативність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Аналізує різноманітні підходи до розв’язання проблем, визначає їхні переваги та ризики, застосовує різні джерела для пошуку додаткової інформації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Демонструє відкритість до ідей та рішень усіх учасників освітнього процесу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Здатність до навчання впродовж життя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Визначає операційні цілі підвищення фахової майстерності відповідно до власних професійних потреб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Самостійно планує власний професійний розвиток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Взаємодіє з педагогом-наставником та іншими для забезпечення особистого професійного розвитку та адаптації до умов професійної діяльності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Обирає види, форми, програми та суб’єктів підвищення кваліфікації відповідно до власних професійних потреб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Рефлексивна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Аналізує та оцінює результати власної професійної діяльності (з урахуванням результатів навчання учнів, моніторингових досліджень);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C81645" w:rsidTr="00341EBF">
        <w:tc>
          <w:tcPr>
            <w:tcW w:w="1051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C81645" w:rsidRDefault="00C81645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C81645" w:rsidRDefault="00C81645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Визначає відповідність власних професійних </w:t>
            </w:r>
            <w:proofErr w:type="spellStart"/>
            <w:r>
              <w:rPr>
                <w:sz w:val="22"/>
                <w:szCs w:val="22"/>
              </w:rPr>
              <w:t>компетентностей</w:t>
            </w:r>
            <w:proofErr w:type="spellEnd"/>
            <w:r>
              <w:rPr>
                <w:sz w:val="22"/>
                <w:szCs w:val="22"/>
              </w:rPr>
              <w:t xml:space="preserve"> чинним вимогам, сильні та слабкі сторони власної педагогічної діяльності та потребу в їх розвитку</w:t>
            </w:r>
          </w:p>
        </w:tc>
        <w:tc>
          <w:tcPr>
            <w:tcW w:w="1230" w:type="dxa"/>
          </w:tcPr>
          <w:p w:rsidR="00C81645" w:rsidRDefault="00C81645" w:rsidP="00341E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1645" w:rsidRDefault="00C81645" w:rsidP="00C81645">
      <w:pPr>
        <w:spacing w:after="0"/>
        <w:jc w:val="both"/>
      </w:pPr>
    </w:p>
    <w:p w:rsidR="00C81645" w:rsidRDefault="00C81645" w:rsidP="00C81645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Примітка</w:t>
      </w:r>
    </w:p>
    <w:p w:rsidR="00C81645" w:rsidRDefault="00C81645" w:rsidP="00C81645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Оцінювання за </w:t>
      </w:r>
      <w:proofErr w:type="spellStart"/>
      <w:r>
        <w:rPr>
          <w:sz w:val="24"/>
          <w:szCs w:val="24"/>
        </w:rPr>
        <w:t>кваліметричною</w:t>
      </w:r>
      <w:proofErr w:type="spellEnd"/>
      <w:r>
        <w:rPr>
          <w:sz w:val="24"/>
          <w:szCs w:val="24"/>
        </w:rPr>
        <w:t xml:space="preserve"> моделлю здійснюється особисто членами атестаційної комісії, які вивчають практичний досвід педагогічного працівника. Кожний фактор </w:t>
      </w:r>
      <w:proofErr w:type="spellStart"/>
      <w:r>
        <w:rPr>
          <w:sz w:val="24"/>
          <w:szCs w:val="24"/>
        </w:rPr>
        <w:t>кваліметричної</w:t>
      </w:r>
      <w:proofErr w:type="spellEnd"/>
      <w:r>
        <w:rPr>
          <w:sz w:val="24"/>
          <w:szCs w:val="24"/>
        </w:rPr>
        <w:t xml:space="preserve"> моделі оцінюється в діапазоні від 1 до 4 </w:t>
      </w:r>
      <w:proofErr w:type="spellStart"/>
      <w:r>
        <w:rPr>
          <w:sz w:val="24"/>
          <w:szCs w:val="24"/>
        </w:rPr>
        <w:t>кваг</w:t>
      </w:r>
      <w:proofErr w:type="spellEnd"/>
      <w:r>
        <w:rPr>
          <w:sz w:val="24"/>
          <w:szCs w:val="24"/>
        </w:rPr>
        <w:t>., де:</w:t>
      </w:r>
    </w:p>
    <w:p w:rsidR="00C81645" w:rsidRDefault="00C81645" w:rsidP="00C81645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 – дуже погано;</w:t>
      </w:r>
    </w:p>
    <w:p w:rsidR="00C81645" w:rsidRDefault="00C81645" w:rsidP="00C81645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 – погано;</w:t>
      </w:r>
    </w:p>
    <w:p w:rsidR="00C81645" w:rsidRDefault="00C81645" w:rsidP="00C81645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 – добре;</w:t>
      </w:r>
    </w:p>
    <w:p w:rsidR="00C81645" w:rsidRDefault="00C81645" w:rsidP="00C81645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 – дуже добре.</w:t>
      </w:r>
    </w:p>
    <w:p w:rsidR="00C81645" w:rsidRDefault="00C81645" w:rsidP="00C81645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визначення результату потрібно:</w:t>
      </w:r>
    </w:p>
    <w:p w:rsidR="00C81645" w:rsidRDefault="00C81645" w:rsidP="00C81645">
      <w:pPr>
        <w:spacing w:after="120"/>
        <w:ind w:firstLine="567"/>
        <w:jc w:val="center"/>
        <w:rPr>
          <w:i/>
          <w:sz w:val="24"/>
          <w:szCs w:val="24"/>
        </w:rPr>
      </w:pPr>
      <w:r>
        <w:rPr>
          <w:b/>
          <w:i/>
        </w:rPr>
        <w:t xml:space="preserve">суму </w:t>
      </w:r>
      <w:proofErr w:type="spellStart"/>
      <w:r>
        <w:rPr>
          <w:b/>
          <w:i/>
        </w:rPr>
        <w:t>кваг</w:t>
      </w:r>
      <w:proofErr w:type="spellEnd"/>
      <w:r>
        <w:rPr>
          <w:b/>
          <w:i/>
        </w:rPr>
        <w:t xml:space="preserve">. * 12 / 260 = </w:t>
      </w:r>
      <w:r>
        <w:rPr>
          <w:i/>
          <w:sz w:val="24"/>
          <w:szCs w:val="24"/>
        </w:rPr>
        <w:t>рівень професійного розвитку педагогічного працівника кваліфікаційної категорії «спеціаліст вищої категорії», де</w:t>
      </w:r>
    </w:p>
    <w:p w:rsidR="00C81645" w:rsidRDefault="00C81645" w:rsidP="00C81645">
      <w:pPr>
        <w:spacing w:after="120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від 1 до 6 – НЕ дозволяє присвоїти (підтвердити) кваліфікаційну категорію.</w:t>
      </w:r>
    </w:p>
    <w:p w:rsidR="00C81645" w:rsidRDefault="00C81645" w:rsidP="00C81645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 7 до 12 – дозволяє присвоїти (підтвердити) кваліфікаційну категорію.</w:t>
      </w:r>
    </w:p>
    <w:p w:rsidR="00C81645" w:rsidRDefault="00C81645" w:rsidP="00C81645">
      <w:pPr>
        <w:spacing w:after="120"/>
        <w:ind w:firstLine="567"/>
        <w:jc w:val="both"/>
        <w:rPr>
          <w:sz w:val="24"/>
          <w:szCs w:val="24"/>
        </w:rPr>
      </w:pPr>
    </w:p>
    <w:p w:rsidR="00C81645" w:rsidRDefault="00C81645" w:rsidP="00C81645">
      <w:pPr>
        <w:spacing w:after="120"/>
        <w:ind w:firstLine="567"/>
        <w:jc w:val="both"/>
        <w:rPr>
          <w:b/>
          <w:sz w:val="24"/>
          <w:szCs w:val="24"/>
        </w:rPr>
      </w:pPr>
      <w:r w:rsidRPr="000E7B0B">
        <w:rPr>
          <w:sz w:val="24"/>
          <w:szCs w:val="24"/>
        </w:rPr>
        <w:t xml:space="preserve">Число 260 вирахувано добутком суми вимог до </w:t>
      </w:r>
      <w:proofErr w:type="spellStart"/>
      <w:r w:rsidRPr="000E7B0B">
        <w:rPr>
          <w:sz w:val="24"/>
          <w:szCs w:val="24"/>
        </w:rPr>
        <w:t>компетентностей</w:t>
      </w:r>
      <w:proofErr w:type="spellEnd"/>
      <w:r w:rsidRPr="000E7B0B">
        <w:rPr>
          <w:sz w:val="24"/>
          <w:szCs w:val="24"/>
        </w:rPr>
        <w:t xml:space="preserve"> і максимальної оцінки, тобто, </w:t>
      </w:r>
      <w:r w:rsidRPr="000E7B0B">
        <w:rPr>
          <w:b/>
          <w:sz w:val="24"/>
          <w:szCs w:val="24"/>
        </w:rPr>
        <w:t>65 * 4 = 260</w:t>
      </w:r>
    </w:p>
    <w:p w:rsidR="000E7B0B" w:rsidRDefault="000E7B0B" w:rsidP="00C81645">
      <w:pPr>
        <w:spacing w:after="120"/>
        <w:ind w:firstLine="567"/>
        <w:jc w:val="both"/>
        <w:rPr>
          <w:b/>
          <w:sz w:val="24"/>
          <w:szCs w:val="24"/>
        </w:rPr>
      </w:pPr>
    </w:p>
    <w:p w:rsidR="000E7B0B" w:rsidRDefault="000E7B0B" w:rsidP="000E7B0B">
      <w:pPr>
        <w:spacing w:after="0"/>
        <w:jc w:val="center"/>
        <w:rPr>
          <w:b/>
        </w:rPr>
      </w:pPr>
      <w:r>
        <w:rPr>
          <w:b/>
        </w:rPr>
        <w:t xml:space="preserve">КВАЛІМЕТРИЧНА МОДЕЛЬ </w:t>
      </w:r>
    </w:p>
    <w:p w:rsidR="000E7B0B" w:rsidRDefault="000E7B0B" w:rsidP="000E7B0B">
      <w:pPr>
        <w:spacing w:after="0"/>
        <w:jc w:val="center"/>
        <w:rPr>
          <w:b/>
        </w:rPr>
      </w:pPr>
      <w:r>
        <w:rPr>
          <w:b/>
        </w:rPr>
        <w:t xml:space="preserve">оцінювання професійного розвитку вчителя кваліфікаційної категорії </w:t>
      </w:r>
    </w:p>
    <w:p w:rsidR="000E7B0B" w:rsidRDefault="000E7B0B" w:rsidP="000E7B0B">
      <w:pPr>
        <w:spacing w:after="0"/>
        <w:jc w:val="center"/>
        <w:rPr>
          <w:b/>
        </w:rPr>
      </w:pPr>
      <w:r>
        <w:rPr>
          <w:b/>
        </w:rPr>
        <w:lastRenderedPageBreak/>
        <w:t>«спеціаліст другої категорії»</w:t>
      </w:r>
    </w:p>
    <w:p w:rsidR="000E7B0B" w:rsidRDefault="000E7B0B" w:rsidP="000E7B0B">
      <w:pPr>
        <w:spacing w:after="0" w:line="360" w:lineRule="auto"/>
        <w:jc w:val="center"/>
        <w:rPr>
          <w:b/>
        </w:rPr>
      </w:pPr>
      <w:r>
        <w:rPr>
          <w:b/>
        </w:rPr>
        <w:t>_________________________________________________________________</w:t>
      </w:r>
    </w:p>
    <w:tbl>
      <w:tblPr>
        <w:tblW w:w="152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"/>
        <w:gridCol w:w="2295"/>
        <w:gridCol w:w="1010"/>
        <w:gridCol w:w="9684"/>
        <w:gridCol w:w="1230"/>
      </w:tblGrid>
      <w:tr w:rsidR="000E7B0B" w:rsidTr="00341EBF">
        <w:tc>
          <w:tcPr>
            <w:tcW w:w="1051" w:type="dxa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Умовне </w:t>
            </w:r>
            <w:proofErr w:type="spellStart"/>
            <w:r>
              <w:rPr>
                <w:b/>
                <w:sz w:val="24"/>
                <w:szCs w:val="24"/>
              </w:rPr>
              <w:t>позна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чення</w:t>
            </w:r>
            <w:proofErr w:type="spellEnd"/>
          </w:p>
        </w:tc>
        <w:tc>
          <w:tcPr>
            <w:tcW w:w="2295" w:type="dxa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Трудова функція</w:t>
            </w:r>
          </w:p>
        </w:tc>
        <w:tc>
          <w:tcPr>
            <w:tcW w:w="1010" w:type="dxa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Кваг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684" w:type="dxa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Компетентності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Оцінка</w:t>
            </w:r>
          </w:p>
        </w:tc>
      </w:tr>
      <w:tr w:rsidR="000E7B0B" w:rsidTr="00341EBF">
        <w:tc>
          <w:tcPr>
            <w:tcW w:w="4356" w:type="dxa"/>
            <w:gridSpan w:val="3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0E7B0B" w:rsidRDefault="000E7B0B" w:rsidP="00341EBF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</w:rPr>
              <w:t>Загальні</w:t>
            </w:r>
          </w:p>
        </w:tc>
      </w:tr>
      <w:tr w:rsidR="000E7B0B" w:rsidTr="00341EBF"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діяти </w:t>
            </w:r>
            <w:proofErr w:type="spellStart"/>
            <w:r>
              <w:rPr>
                <w:sz w:val="22"/>
                <w:szCs w:val="22"/>
              </w:rPr>
              <w:t>відповідально</w:t>
            </w:r>
            <w:proofErr w:type="spellEnd"/>
            <w:r>
              <w:rPr>
                <w:sz w:val="22"/>
                <w:szCs w:val="22"/>
              </w:rPr>
              <w:t xml:space="preserve"> і свідомо на засадах поваги до прав і свобод людини та громадянина; реалізувати свої права і обов’язки; усвідомлювати цінності громадянського суспільства та необхідність його сталого розвитку </w:t>
            </w:r>
            <w:r>
              <w:rPr>
                <w:i/>
                <w:sz w:val="22"/>
                <w:szCs w:val="22"/>
              </w:rPr>
              <w:t>(громадянська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до міжособистісної взаємодії, роботи в команді, спілкування з представниками інших професійних груп різного рівня </w:t>
            </w:r>
            <w:r>
              <w:rPr>
                <w:i/>
                <w:sz w:val="22"/>
                <w:szCs w:val="22"/>
              </w:rPr>
              <w:t>(соціальна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виявляти повагу та цінувати українську національну культуру, багатоманітність і мультикультурність у суспільстві; здатність до вираження національної культурної ідентичності, творчого самовираження </w:t>
            </w:r>
            <w:r>
              <w:rPr>
                <w:i/>
                <w:sz w:val="22"/>
                <w:szCs w:val="22"/>
              </w:rPr>
              <w:t>(культурна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 </w:t>
            </w:r>
            <w:r>
              <w:rPr>
                <w:i/>
                <w:sz w:val="22"/>
                <w:szCs w:val="22"/>
              </w:rPr>
              <w:t>(лідерська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до генерування нових ідей, виявлення та розв’язання проблем, ініціативності та підприємливості </w:t>
            </w:r>
            <w:r>
              <w:rPr>
                <w:i/>
                <w:sz w:val="22"/>
                <w:szCs w:val="22"/>
              </w:rPr>
              <w:t>(підприємницька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усвідомлювати свої професійні можливості та діяти лише в межах рівня професійної підготовленості, діяти на основі етичних міркувань (мотивів), доброчесності, соціальної відповідальності, поваги до різноманітності та мультикультурності </w:t>
            </w:r>
            <w:r>
              <w:rPr>
                <w:i/>
                <w:sz w:val="22"/>
                <w:szCs w:val="22"/>
              </w:rPr>
              <w:t>(етична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4356" w:type="dxa"/>
            <w:gridSpan w:val="3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0E7B0B" w:rsidRDefault="000E7B0B" w:rsidP="00341EB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</w:rPr>
              <w:t>Професійні</w:t>
            </w:r>
          </w:p>
        </w:tc>
      </w:tr>
      <w:tr w:rsidR="000E7B0B" w:rsidTr="00341EBF">
        <w:trPr>
          <w:trHeight w:val="313"/>
        </w:trPr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Навчання учнів предметів (інтегрованих курсів)у</w:t>
            </w:r>
          </w:p>
        </w:tc>
        <w:tc>
          <w:tcPr>
            <w:tcW w:w="1010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10914" w:type="dxa"/>
            <w:gridSpan w:val="2"/>
          </w:tcPr>
          <w:p w:rsidR="000E7B0B" w:rsidRDefault="000E7B0B" w:rsidP="00341EB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Мовно-комунікативна</w:t>
            </w: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Вільно спілкується державною мовою на професійну тематику, влучно застосовує інтонаційні та позамовні засоби виразності мовлення, аргументовано висловлює власні думки державною мовою, </w:t>
            </w:r>
            <w:proofErr w:type="spellStart"/>
            <w:r>
              <w:rPr>
                <w:sz w:val="22"/>
                <w:szCs w:val="22"/>
              </w:rPr>
              <w:t>вичерпно</w:t>
            </w:r>
            <w:proofErr w:type="spellEnd"/>
            <w:r>
              <w:rPr>
                <w:sz w:val="22"/>
                <w:szCs w:val="22"/>
              </w:rPr>
              <w:t xml:space="preserve"> та чітко відповідає на запитання учнів про різні аспекти навчального матеріалу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Розробляє навчальні матеріали та викладає навчальні предмети (інтегровані курси) з урахуванням особливостей </w:t>
            </w:r>
            <w:proofErr w:type="spellStart"/>
            <w:r>
              <w:rPr>
                <w:sz w:val="22"/>
                <w:szCs w:val="22"/>
              </w:rPr>
              <w:t>мовного</w:t>
            </w:r>
            <w:proofErr w:type="spellEnd"/>
            <w:r>
              <w:rPr>
                <w:sz w:val="22"/>
                <w:szCs w:val="22"/>
              </w:rPr>
              <w:t xml:space="preserve"> і культурного досвіду учнів, які належать до корінних народів або національних меншин України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Використовує </w:t>
            </w:r>
            <w:proofErr w:type="spellStart"/>
            <w:r>
              <w:rPr>
                <w:sz w:val="22"/>
                <w:szCs w:val="22"/>
              </w:rPr>
              <w:t>мовні</w:t>
            </w:r>
            <w:proofErr w:type="spellEnd"/>
            <w:r>
              <w:rPr>
                <w:sz w:val="22"/>
                <w:szCs w:val="22"/>
              </w:rPr>
              <w:t xml:space="preserve"> засоби для пояснення учням навчального матеріалу, постановки проблемних питань, відповідей на запитання; застосовує мову та </w:t>
            </w:r>
            <w:proofErr w:type="spellStart"/>
            <w:r>
              <w:rPr>
                <w:sz w:val="22"/>
                <w:szCs w:val="22"/>
              </w:rPr>
              <w:t>мовні</w:t>
            </w:r>
            <w:proofErr w:type="spellEnd"/>
            <w:r>
              <w:rPr>
                <w:sz w:val="22"/>
                <w:szCs w:val="22"/>
              </w:rPr>
              <w:t xml:space="preserve"> засоби як інструмент мотивації учнів до </w:t>
            </w:r>
            <w:r>
              <w:rPr>
                <w:sz w:val="22"/>
                <w:szCs w:val="22"/>
              </w:rPr>
              <w:lastRenderedPageBreak/>
              <w:t>пізнання навколишнього світу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викладання іноземної мови – має рівень володіння іноземною мовою В2/С1 відповідно до глобальної шкали Загальноєвропейських рекомендацій з </w:t>
            </w:r>
            <w:proofErr w:type="spellStart"/>
            <w:r>
              <w:rPr>
                <w:sz w:val="22"/>
                <w:szCs w:val="22"/>
              </w:rPr>
              <w:t>мовної</w:t>
            </w:r>
            <w:proofErr w:type="spellEnd"/>
            <w:r>
              <w:rPr>
                <w:sz w:val="22"/>
                <w:szCs w:val="22"/>
              </w:rPr>
              <w:t xml:space="preserve"> освіти та застосовує ефективні підходи і стратегії розвитку комунікативних умінь учнів з іноземної мови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0E7B0B" w:rsidRDefault="000E7B0B" w:rsidP="00341EB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Предметно-методична</w:t>
            </w: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Знає законодавчі вимоги щодо змісту повної загальної середньої освіти відповідного рівня та форм організації освітнього процесу (державні стандарти, типові освітні програми, модельні навчальні програми)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Демонструє академічні знання з освітньої галузі / навчального предмета (інтегрованого курсу) і володіння методиками і технологіями моделювання змісту навчання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Аналізує результативність застосування різних методів формування в учнів складних понять, способи використання довідкових матеріалів в освітньому процесі з урахуванням обов’язкових результатів навчання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Визначає можливі труднощі у навчальній діяльності учнів, коригує зміст навчання відповідно до індивідуальних особливостей учнів та обов’язкових результатів навчання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Добирає навчальний і дидактичний матеріал, диференціюючи його відповідно до рівня сформованості в учнів ключових </w:t>
            </w:r>
            <w:proofErr w:type="spellStart"/>
            <w:r>
              <w:rPr>
                <w:sz w:val="22"/>
                <w:szCs w:val="22"/>
              </w:rPr>
              <w:t>компетентностей</w:t>
            </w:r>
            <w:proofErr w:type="spellEnd"/>
            <w:r>
              <w:rPr>
                <w:sz w:val="22"/>
                <w:szCs w:val="22"/>
              </w:rPr>
              <w:t xml:space="preserve"> і вмінь, навчає їх практичному застосуванню в різних умовах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міжпредметні зв’язки, інтеграцію змісту різних освітніх галузей у навчанні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Порівнює ефективність різних інноваційних </w:t>
            </w:r>
            <w:proofErr w:type="spellStart"/>
            <w:r>
              <w:rPr>
                <w:sz w:val="22"/>
                <w:szCs w:val="22"/>
              </w:rPr>
              <w:t>методик</w:t>
            </w:r>
            <w:proofErr w:type="spellEnd"/>
            <w:r>
              <w:rPr>
                <w:sz w:val="22"/>
                <w:szCs w:val="22"/>
              </w:rPr>
              <w:t xml:space="preserve"> і технологій навчання, виховання і розвитку учнів засобами освітньої галузі/навчального предмету (інтегрованого курсу)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методики і технології розуміння учнями себе, своїх цінностей і потреб, формує та розвиває навички критичного мислення в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Володіє різними методиками та інструментами оцінювання та моніторингу результатів навчання учнів, формування ціннісного ставлення до суспільства і держави, сім’ї та родини, природи, мистецтва і культури, праці, до себе, інших осіб, а також коригує їх індивідуальні освітні траєкторії учнів з урахуванням отриманих результатів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Інформаційно-цифрова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rPr>
          <w:trHeight w:val="131"/>
        </w:trPr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Уміє використовувати цифрові пристрої, їх програмне забезпечення, цифрові сервіси та технології для організації освітнього процесу, професійного розвитку та спілкування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rPr>
          <w:trHeight w:val="131"/>
        </w:trPr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Дотримується академічної доброчесності, вимог охорони авторських прав під час використання та поширення електронних (цифрових) освітніх ресурсів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rPr>
          <w:trHeight w:val="131"/>
        </w:trPr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Добирає, накопичує, упорядковує та використовує електронні (цифрові) освітні ресурси, уміє їх створювати та удосконалювати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Періодично використовує електронні (цифрові) навчальні, дидактичні матеріали, створені особисто; аналізує ефективність цифрових інструментів оцінювання та обирає доцільні для використання; може удосконалювати процес оцінювання в електронному (цифровому) освітньому середовищі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Партнерська взаємодія з учасниками освітнього процесу</w:t>
            </w:r>
          </w:p>
        </w:tc>
        <w:tc>
          <w:tcPr>
            <w:tcW w:w="1010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Психологічна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індивідуальний підхід у роботі з учнями, у т. ч. осіб з особливими освітніми потребами; розпізнає індивідуальні особливості учнів (навчальні стилі, типи темпераменту, особливості розвитку тощо) та враховує їх під час планування та здійснення освітнього процесу;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Визначає прояви завищеної чи заниженої самооцінки учнів з метою її коригування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стратегії роботи, які сприяють розвитку пізнавальної діяльності учнів та заохочують учнів до взаємодії між собою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Емоційно</w:t>
            </w:r>
            <w:proofErr w:type="spellEnd"/>
            <w:r>
              <w:rPr>
                <w:b/>
                <w:sz w:val="24"/>
                <w:szCs w:val="24"/>
              </w:rPr>
              <w:t>-етична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навички позитивного розв’язання конфліктних ситуацій та практики усвідомлення і розуміння емоцій інших людей; використовує практики критичного мислення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Володіє навичками зосередження та утримування уваги, </w:t>
            </w:r>
            <w:proofErr w:type="spellStart"/>
            <w:r>
              <w:rPr>
                <w:sz w:val="22"/>
                <w:szCs w:val="22"/>
              </w:rPr>
              <w:t>самоусвідомленості</w:t>
            </w:r>
            <w:proofErr w:type="spellEnd"/>
            <w:r>
              <w:rPr>
                <w:sz w:val="22"/>
                <w:szCs w:val="22"/>
              </w:rPr>
              <w:t xml:space="preserve">, саморегуляції та </w:t>
            </w:r>
            <w:proofErr w:type="spellStart"/>
            <w:r>
              <w:rPr>
                <w:sz w:val="22"/>
                <w:szCs w:val="22"/>
              </w:rPr>
              <w:t>емпатичного</w:t>
            </w:r>
            <w:proofErr w:type="spellEnd"/>
            <w:r>
              <w:rPr>
                <w:sz w:val="22"/>
                <w:szCs w:val="22"/>
              </w:rPr>
              <w:t xml:space="preserve"> слухання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Конструктивно</w:t>
            </w:r>
            <w:proofErr w:type="spellEnd"/>
            <w:r>
              <w:rPr>
                <w:sz w:val="22"/>
                <w:szCs w:val="22"/>
              </w:rPr>
              <w:t xml:space="preserve"> реагує на стрес та володіє способами запобігання професійному вигоранню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позитивні невербальні емоційні маркери, практики ненасильницької комунікації та заохочує учнів самостійно думати і ставити питання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Взаємодіє з учнями та їхніми батьками на основі принципів прийняття, поваги, недискримінації та сталого розвитку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Компетентність педагогічного партнерства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механізми реалізації суб’єкт-суб’єктних відносин з учнями в освітньому процесі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Залучає батьків до участі в освітньому процесі та до прийняття рішень, що стосуються навчання, виховання і розвитку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різні форми, засоби і стратегії комунікації із членами команди психолого-педагогічного супроводу дитини з метою її підтримки в освітньому процесі, у т. ч. онлайн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Участь в </w:t>
            </w:r>
            <w:r>
              <w:rPr>
                <w:b/>
                <w:i/>
                <w:sz w:val="24"/>
                <w:szCs w:val="24"/>
              </w:rPr>
              <w:lastRenderedPageBreak/>
              <w:t>організації безпечного та здорового освітнього середовища</w:t>
            </w:r>
          </w:p>
        </w:tc>
        <w:tc>
          <w:tcPr>
            <w:tcW w:w="1010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від 1 до </w:t>
            </w: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Інклюзивна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інструменти забезпечення інклюзивного навчання та застосовує принципи і стратегії універсального дизайну, розумного пристосування для забезпечення доступності освітнього середовища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індивідуальний та диференційований підходи для надання індивідуальної підтримки учням, уміє розробляти індивідуальну програму розвитку спільно з іншими фахівцями та батьками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Виявляє потреби, здібності, інтереси, навчальні можливості учнів та організовує з їх урахуванням освітній процес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Здоров’язбережувальна</w:t>
            </w:r>
            <w:proofErr w:type="spellEnd"/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під час організації освітнього середовища правила безпеки життєдіяльності, санітарні правила та норми, протиепідемічні правила, засади раціональної організації праці та відпочинку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Добирає та застосовує в освітньому середовищі </w:t>
            </w:r>
            <w:proofErr w:type="spellStart"/>
            <w:r>
              <w:rPr>
                <w:sz w:val="22"/>
                <w:szCs w:val="22"/>
              </w:rPr>
              <w:t>здоров’язбережувальні</w:t>
            </w:r>
            <w:proofErr w:type="spellEnd"/>
            <w:r>
              <w:rPr>
                <w:sz w:val="22"/>
                <w:szCs w:val="22"/>
              </w:rPr>
              <w:t xml:space="preserve"> засоби та ресурси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Своєчасно розпізнає ознаки насильства, </w:t>
            </w:r>
            <w:proofErr w:type="spellStart"/>
            <w:r>
              <w:rPr>
                <w:sz w:val="22"/>
                <w:szCs w:val="22"/>
              </w:rPr>
              <w:t>булінгу</w:t>
            </w:r>
            <w:proofErr w:type="spellEnd"/>
            <w:r>
              <w:rPr>
                <w:sz w:val="22"/>
                <w:szCs w:val="22"/>
              </w:rPr>
              <w:t xml:space="preserve"> (цькування) та здійснює відповідні заходи щодо запобігання та протидії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 участь в освітніх профілактичних заходах з учнями та іншими учасниками освітнього процесу щодо безпеки життєдіяльності, санітарії та гігієни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Планує та здійснює освітній процес з урахуванням засад здорового та безпечного способів життя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Популяризує здоровий та безпечний способи життя, формує стійкий інтерес і позитивну мотивацію учнів до цього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Дотримується у професійній діяльності правил безпеки життєдіяльності, санітарно-гігієнічних вимог та протиепідемічних правил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Знає умови надання </w:t>
            </w:r>
            <w:proofErr w:type="spellStart"/>
            <w:r>
              <w:rPr>
                <w:sz w:val="22"/>
                <w:szCs w:val="22"/>
              </w:rPr>
              <w:t>домедичної</w:t>
            </w:r>
            <w:proofErr w:type="spellEnd"/>
            <w:r>
              <w:rPr>
                <w:sz w:val="22"/>
                <w:szCs w:val="22"/>
              </w:rPr>
              <w:t xml:space="preserve"> допомоги, уміє розпізнавати зовнішні ознаки погіршення самопочуття людини та надає </w:t>
            </w:r>
            <w:proofErr w:type="spellStart"/>
            <w:r>
              <w:rPr>
                <w:sz w:val="22"/>
                <w:szCs w:val="22"/>
              </w:rPr>
              <w:t>домедичну</w:t>
            </w:r>
            <w:proofErr w:type="spellEnd"/>
            <w:r>
              <w:rPr>
                <w:sz w:val="22"/>
                <w:szCs w:val="22"/>
              </w:rPr>
              <w:t xml:space="preserve"> допомогу учасникам освітнього процесу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Проєктувальна</w:t>
            </w:r>
            <w:proofErr w:type="spellEnd"/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Створює у навчальному приміщенні закладу освіти осередки навчання, виховання і розвитку учнів відповідно до їхніх індивідуальних потреб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Управління освітнім процесом</w:t>
            </w:r>
          </w:p>
        </w:tc>
        <w:tc>
          <w:tcPr>
            <w:tcW w:w="1010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Прогностична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Гнучко</w:t>
            </w:r>
            <w:proofErr w:type="spellEnd"/>
            <w:r>
              <w:rPr>
                <w:sz w:val="22"/>
                <w:szCs w:val="22"/>
              </w:rPr>
              <w:t xml:space="preserve"> планує освітній процес, ураховуючи зворотній зв’язок від учнів щодо засвоєння навчального матеріалу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Аналізує помилки та труднощі учнів у навчанні з метою подальшого планування та коригування освітнього процесу; планує види діяльності на навчальному занятті, які сприяють розвитку </w:t>
            </w:r>
            <w:r>
              <w:rPr>
                <w:sz w:val="22"/>
                <w:szCs w:val="22"/>
              </w:rPr>
              <w:lastRenderedPageBreak/>
              <w:t>життєвих навичок учнів, ураховуючи різні способи сприймання ними навчального матеріалу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Організаційна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Ефективно організовує освітній процес з метою підвищення кості навчання, заохочує учнів до співпраці та взаємодопомоги; забезпечує наступність і поступовий перехід між різними видами навчальної діяльності; розробляє та застосовує прийоми організації індивідуальної, групової та колективної діяльності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Організовує навчальні заняття різних типів; застосовує різні види і форми навчально-пізнавальної діяльності учнів з урахуванням вікових та інших індивідуальних особливостей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Здійснює пошук нових і сучасних форм навчально-пізнавальної діяльності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4"/>
                <w:szCs w:val="24"/>
              </w:rPr>
              <w:t>Оцінювально</w:t>
            </w:r>
            <w:proofErr w:type="spellEnd"/>
            <w:r>
              <w:rPr>
                <w:b/>
                <w:sz w:val="24"/>
                <w:szCs w:val="24"/>
              </w:rPr>
              <w:t>-аналітична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Урізноманітнює інструментарій оцінювання відповідно до освітніх потреб і можливостей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Розробляє критерії формувального оцінювання та враховує його результати для визначення разом з учнями цілей навчання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Використовує методи аналізу результатів навчання учнів з метою подальшого планування освітнього процесу; </w:t>
            </w:r>
            <w:proofErr w:type="spellStart"/>
            <w:r>
              <w:rPr>
                <w:sz w:val="22"/>
                <w:szCs w:val="22"/>
              </w:rPr>
              <w:t>конструктивно</w:t>
            </w:r>
            <w:proofErr w:type="spellEnd"/>
            <w:r>
              <w:rPr>
                <w:sz w:val="22"/>
                <w:szCs w:val="22"/>
              </w:rPr>
              <w:t xml:space="preserve"> коментує результати виконання учнями завдань та аналізує помилки і труднощі учнів з метою надання їм підтримки у навчанні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Навчає учнів методам самоаналізу результатів навчання для подальшого коригування способів і засобів досягнення поставленої спільно з учнями мети навчання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Безперервний професійний розвиток</w:t>
            </w:r>
          </w:p>
        </w:tc>
        <w:tc>
          <w:tcPr>
            <w:tcW w:w="1010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Інноваційна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Добирає та застосовує методи наукового пізнання відповідно до пізнавальних інтересів і потреб учнів, володіє методами </w:t>
            </w:r>
            <w:proofErr w:type="spellStart"/>
            <w:r>
              <w:rPr>
                <w:sz w:val="22"/>
                <w:szCs w:val="22"/>
              </w:rPr>
              <w:t>проєктування</w:t>
            </w:r>
            <w:proofErr w:type="spellEnd"/>
            <w:r>
              <w:rPr>
                <w:sz w:val="22"/>
                <w:szCs w:val="22"/>
              </w:rPr>
              <w:t xml:space="preserve"> та моделювання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Добирає та застосовує інноваційні форми, методи, прийоми, засоби навчання у педагогічній діяльності, оцінює їхню результативність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Аналізує різноманітні підходи до розв’язання проблем, визначає їхні переваги та ризики, застосовує різні джерела для пошуку додаткової інформації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Демонструє відкритість до ідей та рішень усіх учасників освітнього процесу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Здатність до навчання впродовж життя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Визначає стратегічні та операційні цілі підвищення фахової майстерності відповідно до власних професійних потреб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Самостійно планує власний професійний розвиток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Використовує різні форми взаємодії з іншими вчителями на засадах партнерства та підтримки; використовує можливості </w:t>
            </w:r>
            <w:proofErr w:type="spellStart"/>
            <w:r>
              <w:rPr>
                <w:sz w:val="22"/>
                <w:szCs w:val="22"/>
              </w:rPr>
              <w:t>супервізії</w:t>
            </w:r>
            <w:proofErr w:type="spellEnd"/>
            <w:r>
              <w:rPr>
                <w:sz w:val="22"/>
                <w:szCs w:val="22"/>
              </w:rPr>
              <w:t xml:space="preserve"> з метою професійного розвитку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Обирає види, форми, програми та суб’єктів підвищення кваліфікації відповідно до власних професійних потреб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Рефлексивна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Аналізує та оцінює результати власної професійної діяльності (з урахуванням результатів навчання учнів, моніторингових досліджень);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Визначає відповідність власних професійних </w:t>
            </w:r>
            <w:proofErr w:type="spellStart"/>
            <w:r>
              <w:rPr>
                <w:sz w:val="22"/>
                <w:szCs w:val="22"/>
              </w:rPr>
              <w:t>компетентностей</w:t>
            </w:r>
            <w:proofErr w:type="spellEnd"/>
            <w:r>
              <w:rPr>
                <w:sz w:val="22"/>
                <w:szCs w:val="22"/>
              </w:rPr>
              <w:t xml:space="preserve"> чинним вимогам, сильні та слабкі сторони власної педагогічної діяльності та потребу в їх розвитку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7B0B" w:rsidRDefault="000E7B0B" w:rsidP="000E7B0B">
      <w:pPr>
        <w:spacing w:after="0"/>
        <w:jc w:val="both"/>
      </w:pPr>
    </w:p>
    <w:p w:rsidR="000E7B0B" w:rsidRDefault="000E7B0B" w:rsidP="000E7B0B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Примітка</w:t>
      </w:r>
    </w:p>
    <w:p w:rsidR="000E7B0B" w:rsidRDefault="000E7B0B" w:rsidP="000E7B0B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Оцінювання за </w:t>
      </w:r>
      <w:proofErr w:type="spellStart"/>
      <w:r>
        <w:rPr>
          <w:sz w:val="24"/>
          <w:szCs w:val="24"/>
        </w:rPr>
        <w:t>кваліметричною</w:t>
      </w:r>
      <w:proofErr w:type="spellEnd"/>
      <w:r>
        <w:rPr>
          <w:sz w:val="24"/>
          <w:szCs w:val="24"/>
        </w:rPr>
        <w:t xml:space="preserve"> моделлю здійснюється особисто членами атестаційної комісії, які вивчають практичний досвід педагогічного працівника. Кожний фактор </w:t>
      </w:r>
      <w:proofErr w:type="spellStart"/>
      <w:r>
        <w:rPr>
          <w:sz w:val="24"/>
          <w:szCs w:val="24"/>
        </w:rPr>
        <w:t>кваліметричної</w:t>
      </w:r>
      <w:proofErr w:type="spellEnd"/>
      <w:r>
        <w:rPr>
          <w:sz w:val="24"/>
          <w:szCs w:val="24"/>
        </w:rPr>
        <w:t xml:space="preserve"> моделі оцінюється в діапазоні від 1 до 4 </w:t>
      </w:r>
      <w:proofErr w:type="spellStart"/>
      <w:r>
        <w:rPr>
          <w:sz w:val="24"/>
          <w:szCs w:val="24"/>
        </w:rPr>
        <w:t>кваг</w:t>
      </w:r>
      <w:proofErr w:type="spellEnd"/>
      <w:r>
        <w:rPr>
          <w:sz w:val="24"/>
          <w:szCs w:val="24"/>
        </w:rPr>
        <w:t>., де:</w:t>
      </w:r>
    </w:p>
    <w:p w:rsidR="000E7B0B" w:rsidRDefault="000E7B0B" w:rsidP="000E7B0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 – дуже погано;</w:t>
      </w:r>
    </w:p>
    <w:p w:rsidR="000E7B0B" w:rsidRDefault="000E7B0B" w:rsidP="000E7B0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 – погано;</w:t>
      </w:r>
    </w:p>
    <w:p w:rsidR="000E7B0B" w:rsidRDefault="000E7B0B" w:rsidP="000E7B0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 – добре;</w:t>
      </w:r>
    </w:p>
    <w:p w:rsidR="000E7B0B" w:rsidRDefault="000E7B0B" w:rsidP="000E7B0B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 – дуже добре.</w:t>
      </w:r>
    </w:p>
    <w:p w:rsidR="000E7B0B" w:rsidRDefault="000E7B0B" w:rsidP="000E7B0B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визначення результату потрібно:</w:t>
      </w:r>
    </w:p>
    <w:p w:rsidR="000E7B0B" w:rsidRDefault="000E7B0B" w:rsidP="000E7B0B">
      <w:pPr>
        <w:spacing w:after="120"/>
        <w:ind w:firstLine="567"/>
        <w:jc w:val="center"/>
        <w:rPr>
          <w:i/>
          <w:sz w:val="24"/>
          <w:szCs w:val="24"/>
        </w:rPr>
      </w:pPr>
      <w:r>
        <w:rPr>
          <w:b/>
          <w:i/>
        </w:rPr>
        <w:t xml:space="preserve">суму </w:t>
      </w:r>
      <w:proofErr w:type="spellStart"/>
      <w:r>
        <w:rPr>
          <w:b/>
          <w:i/>
        </w:rPr>
        <w:t>кваг</w:t>
      </w:r>
      <w:proofErr w:type="spellEnd"/>
      <w:r>
        <w:rPr>
          <w:b/>
          <w:i/>
        </w:rPr>
        <w:t xml:space="preserve">. * 12 / 260 = </w:t>
      </w:r>
      <w:r>
        <w:rPr>
          <w:i/>
          <w:sz w:val="24"/>
          <w:szCs w:val="24"/>
        </w:rPr>
        <w:t>рівень професійного розвитку педагогічного працівника кваліфікаційної категорії «спеціаліст вищої категорії», де</w:t>
      </w:r>
    </w:p>
    <w:p w:rsidR="000E7B0B" w:rsidRDefault="000E7B0B" w:rsidP="000E7B0B">
      <w:pPr>
        <w:spacing w:after="120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від 1 до 6 – НЕ дозволяє присвоїти (підтвердити) кваліфікаційну категорію.</w:t>
      </w:r>
    </w:p>
    <w:p w:rsidR="000E7B0B" w:rsidRDefault="000E7B0B" w:rsidP="000E7B0B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 7 до 12 – дозволяє присвоїти (підтвердити) кваліфікаційну категорію.</w:t>
      </w:r>
    </w:p>
    <w:p w:rsidR="000E7B0B" w:rsidRDefault="000E7B0B" w:rsidP="000E7B0B">
      <w:pPr>
        <w:spacing w:after="120"/>
        <w:ind w:firstLine="567"/>
        <w:jc w:val="both"/>
        <w:rPr>
          <w:sz w:val="24"/>
          <w:szCs w:val="24"/>
        </w:rPr>
      </w:pPr>
    </w:p>
    <w:p w:rsidR="000E7B0B" w:rsidRDefault="000E7B0B" w:rsidP="000E7B0B">
      <w:pPr>
        <w:spacing w:after="120"/>
        <w:ind w:firstLine="567"/>
        <w:jc w:val="both"/>
        <w:rPr>
          <w:b/>
          <w:sz w:val="24"/>
          <w:szCs w:val="24"/>
        </w:rPr>
      </w:pPr>
      <w:r w:rsidRPr="000E7B0B">
        <w:rPr>
          <w:sz w:val="24"/>
          <w:szCs w:val="24"/>
        </w:rPr>
        <w:t xml:space="preserve">Число 260 вирахувано добутком суми вимог до </w:t>
      </w:r>
      <w:proofErr w:type="spellStart"/>
      <w:r w:rsidRPr="000E7B0B">
        <w:rPr>
          <w:sz w:val="24"/>
          <w:szCs w:val="24"/>
        </w:rPr>
        <w:t>компетентностей</w:t>
      </w:r>
      <w:proofErr w:type="spellEnd"/>
      <w:r w:rsidRPr="000E7B0B">
        <w:rPr>
          <w:sz w:val="24"/>
          <w:szCs w:val="24"/>
        </w:rPr>
        <w:t xml:space="preserve"> і максимальної оцінки, тобто, </w:t>
      </w:r>
      <w:r w:rsidRPr="000E7B0B">
        <w:rPr>
          <w:b/>
          <w:sz w:val="24"/>
          <w:szCs w:val="24"/>
        </w:rPr>
        <w:t>65 * 4 = 260</w:t>
      </w:r>
    </w:p>
    <w:p w:rsidR="000E7B0B" w:rsidRDefault="000E7B0B" w:rsidP="000E7B0B">
      <w:pPr>
        <w:spacing w:after="120"/>
        <w:ind w:firstLine="567"/>
        <w:jc w:val="both"/>
        <w:rPr>
          <w:b/>
          <w:sz w:val="24"/>
          <w:szCs w:val="24"/>
        </w:rPr>
      </w:pPr>
    </w:p>
    <w:p w:rsidR="000E7B0B" w:rsidRDefault="000E7B0B" w:rsidP="000E7B0B">
      <w:pPr>
        <w:spacing w:after="120"/>
        <w:ind w:firstLine="567"/>
        <w:jc w:val="both"/>
        <w:rPr>
          <w:b/>
          <w:sz w:val="24"/>
          <w:szCs w:val="24"/>
        </w:rPr>
      </w:pPr>
    </w:p>
    <w:p w:rsidR="000E7B0B" w:rsidRDefault="000E7B0B" w:rsidP="000E7B0B">
      <w:pPr>
        <w:spacing w:after="120"/>
        <w:ind w:firstLine="567"/>
        <w:jc w:val="both"/>
        <w:rPr>
          <w:b/>
          <w:sz w:val="24"/>
          <w:szCs w:val="24"/>
        </w:rPr>
      </w:pPr>
    </w:p>
    <w:p w:rsidR="000E7B0B" w:rsidRDefault="000E7B0B" w:rsidP="000E7B0B">
      <w:pPr>
        <w:spacing w:after="0"/>
        <w:jc w:val="center"/>
        <w:rPr>
          <w:b/>
        </w:rPr>
      </w:pPr>
    </w:p>
    <w:p w:rsidR="000E7B0B" w:rsidRDefault="000E7B0B" w:rsidP="000E7B0B">
      <w:pPr>
        <w:spacing w:after="0"/>
        <w:jc w:val="center"/>
        <w:rPr>
          <w:b/>
        </w:rPr>
      </w:pPr>
    </w:p>
    <w:p w:rsidR="000E7B0B" w:rsidRDefault="000E7B0B" w:rsidP="000E7B0B">
      <w:pPr>
        <w:spacing w:after="0"/>
        <w:jc w:val="center"/>
        <w:rPr>
          <w:b/>
        </w:rPr>
      </w:pPr>
    </w:p>
    <w:p w:rsidR="000E7B0B" w:rsidRDefault="000E7B0B" w:rsidP="000E7B0B">
      <w:pPr>
        <w:spacing w:after="0"/>
        <w:jc w:val="center"/>
        <w:rPr>
          <w:b/>
        </w:rPr>
      </w:pPr>
      <w:r>
        <w:rPr>
          <w:b/>
        </w:rPr>
        <w:lastRenderedPageBreak/>
        <w:t xml:space="preserve">КВАЛІМЕТРИЧНА МОДЕЛЬ </w:t>
      </w:r>
    </w:p>
    <w:p w:rsidR="000E7B0B" w:rsidRDefault="000E7B0B" w:rsidP="000E7B0B">
      <w:pPr>
        <w:spacing w:after="0"/>
        <w:jc w:val="center"/>
        <w:rPr>
          <w:b/>
        </w:rPr>
      </w:pPr>
      <w:r>
        <w:rPr>
          <w:b/>
        </w:rPr>
        <w:t xml:space="preserve">оцінювання професійного розвитку вчителя кваліфікаційної категорії </w:t>
      </w:r>
    </w:p>
    <w:p w:rsidR="000E7B0B" w:rsidRDefault="000E7B0B" w:rsidP="000E7B0B">
      <w:pPr>
        <w:spacing w:after="0"/>
        <w:jc w:val="center"/>
        <w:rPr>
          <w:b/>
        </w:rPr>
      </w:pPr>
      <w:r>
        <w:rPr>
          <w:b/>
        </w:rPr>
        <w:t>«спеціаліст першої категорії»</w:t>
      </w:r>
    </w:p>
    <w:p w:rsidR="000E7B0B" w:rsidRDefault="000E7B0B" w:rsidP="000E7B0B">
      <w:pPr>
        <w:spacing w:after="0" w:line="360" w:lineRule="auto"/>
        <w:jc w:val="center"/>
        <w:rPr>
          <w:b/>
        </w:rPr>
      </w:pPr>
      <w:r>
        <w:rPr>
          <w:b/>
        </w:rPr>
        <w:t>_________________________________________________________________</w:t>
      </w:r>
    </w:p>
    <w:tbl>
      <w:tblPr>
        <w:tblW w:w="152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"/>
        <w:gridCol w:w="2295"/>
        <w:gridCol w:w="1010"/>
        <w:gridCol w:w="9684"/>
        <w:gridCol w:w="1230"/>
      </w:tblGrid>
      <w:tr w:rsidR="000E7B0B" w:rsidTr="00341EBF">
        <w:tc>
          <w:tcPr>
            <w:tcW w:w="1051" w:type="dxa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Умовне </w:t>
            </w:r>
            <w:proofErr w:type="spellStart"/>
            <w:r>
              <w:rPr>
                <w:b/>
                <w:sz w:val="24"/>
                <w:szCs w:val="24"/>
              </w:rPr>
              <w:t>позна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чення</w:t>
            </w:r>
            <w:proofErr w:type="spellEnd"/>
          </w:p>
        </w:tc>
        <w:tc>
          <w:tcPr>
            <w:tcW w:w="2295" w:type="dxa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Трудова функція</w:t>
            </w:r>
          </w:p>
        </w:tc>
        <w:tc>
          <w:tcPr>
            <w:tcW w:w="1010" w:type="dxa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Кваг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684" w:type="dxa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Компетентності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Оцінка</w:t>
            </w:r>
          </w:p>
        </w:tc>
      </w:tr>
      <w:tr w:rsidR="000E7B0B" w:rsidTr="00341EBF">
        <w:tc>
          <w:tcPr>
            <w:tcW w:w="4356" w:type="dxa"/>
            <w:gridSpan w:val="3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0E7B0B" w:rsidRDefault="000E7B0B" w:rsidP="00341EBF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</w:rPr>
              <w:t>Загальні</w:t>
            </w:r>
          </w:p>
        </w:tc>
      </w:tr>
      <w:tr w:rsidR="000E7B0B" w:rsidTr="00341EBF"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діяти </w:t>
            </w:r>
            <w:proofErr w:type="spellStart"/>
            <w:r>
              <w:rPr>
                <w:sz w:val="22"/>
                <w:szCs w:val="22"/>
              </w:rPr>
              <w:t>відповідально</w:t>
            </w:r>
            <w:proofErr w:type="spellEnd"/>
            <w:r>
              <w:rPr>
                <w:sz w:val="22"/>
                <w:szCs w:val="22"/>
              </w:rPr>
              <w:t xml:space="preserve"> і свідомо на засадах поваги до прав і свобод людини та громадянина; реалізувати свої права і обов’язки; усвідомлювати цінності громадянського суспільства та необхідність його сталого розвитку </w:t>
            </w:r>
            <w:r>
              <w:rPr>
                <w:i/>
                <w:sz w:val="22"/>
                <w:szCs w:val="22"/>
              </w:rPr>
              <w:t>(громадянська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до міжособистісної взаємодії, роботи в команді, спілкування з представниками інших професійних груп різного рівня </w:t>
            </w:r>
            <w:r>
              <w:rPr>
                <w:i/>
                <w:sz w:val="22"/>
                <w:szCs w:val="22"/>
              </w:rPr>
              <w:t>(соціальна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виявляти повагу та цінувати українську національну культуру, багатоманітність і мультикультурність у суспільстві; здатність до вираження національної культурної ідентичності, творчого самовираження </w:t>
            </w:r>
            <w:r>
              <w:rPr>
                <w:i/>
                <w:sz w:val="22"/>
                <w:szCs w:val="22"/>
              </w:rPr>
              <w:t>(культурна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 </w:t>
            </w:r>
            <w:r>
              <w:rPr>
                <w:i/>
                <w:sz w:val="22"/>
                <w:szCs w:val="22"/>
              </w:rPr>
              <w:t>(лідерська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до генерування нових ідей, виявлення та розв’язання проблем, ініціативності та підприємливості </w:t>
            </w:r>
            <w:r>
              <w:rPr>
                <w:i/>
                <w:sz w:val="22"/>
                <w:szCs w:val="22"/>
              </w:rPr>
              <w:t>(підприємницька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усвідомлювати свої професійні можливості та діяти лише в межах рівня професійної підготовленості, діяти на основі етичних міркувань (мотивів), доброчесності, соціальної відповідальності, поваги до різноманітності та мультикультурності </w:t>
            </w:r>
            <w:r>
              <w:rPr>
                <w:i/>
                <w:sz w:val="22"/>
                <w:szCs w:val="22"/>
              </w:rPr>
              <w:t>(етична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4356" w:type="dxa"/>
            <w:gridSpan w:val="3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0E7B0B" w:rsidRDefault="000E7B0B" w:rsidP="00341EB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</w:rPr>
              <w:t>Професійні</w:t>
            </w:r>
          </w:p>
        </w:tc>
      </w:tr>
      <w:tr w:rsidR="000E7B0B" w:rsidTr="00341EBF">
        <w:trPr>
          <w:trHeight w:val="313"/>
        </w:trPr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Навчання учнів предметів (інтегрованих курсів)у</w:t>
            </w:r>
          </w:p>
        </w:tc>
        <w:tc>
          <w:tcPr>
            <w:tcW w:w="1010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10914" w:type="dxa"/>
            <w:gridSpan w:val="2"/>
          </w:tcPr>
          <w:p w:rsidR="000E7B0B" w:rsidRDefault="000E7B0B" w:rsidP="00341EB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Мовно-комунікативна</w:t>
            </w: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Вільно спілкується державною мовою на професійну тематику, влучно застосовує інтонаційні та позамовні засоби виразності мовлення, аргументовано висловлює власні думки державною мовою, </w:t>
            </w:r>
            <w:proofErr w:type="spellStart"/>
            <w:r>
              <w:rPr>
                <w:sz w:val="22"/>
                <w:szCs w:val="22"/>
              </w:rPr>
              <w:t>вичерпно</w:t>
            </w:r>
            <w:proofErr w:type="spellEnd"/>
            <w:r>
              <w:rPr>
                <w:sz w:val="22"/>
                <w:szCs w:val="22"/>
              </w:rPr>
              <w:t xml:space="preserve"> та чітко відповідає на запитання учнів про різні аспекти навчального матеріалу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Розробляє навчальні матеріали та викладає навчальні предмети (інтегровані курси) з урахуванням особливостей </w:t>
            </w:r>
            <w:proofErr w:type="spellStart"/>
            <w:r>
              <w:rPr>
                <w:sz w:val="22"/>
                <w:szCs w:val="22"/>
              </w:rPr>
              <w:t>мовного</w:t>
            </w:r>
            <w:proofErr w:type="spellEnd"/>
            <w:r>
              <w:rPr>
                <w:sz w:val="22"/>
                <w:szCs w:val="22"/>
              </w:rPr>
              <w:t xml:space="preserve"> і культурного досвіду учнів, які належать до корінних народів або національних меншин України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Використовує </w:t>
            </w:r>
            <w:proofErr w:type="spellStart"/>
            <w:r>
              <w:rPr>
                <w:sz w:val="22"/>
                <w:szCs w:val="22"/>
              </w:rPr>
              <w:t>мовні</w:t>
            </w:r>
            <w:proofErr w:type="spellEnd"/>
            <w:r>
              <w:rPr>
                <w:sz w:val="22"/>
                <w:szCs w:val="22"/>
              </w:rPr>
              <w:t xml:space="preserve"> засоби для пояснення учням навчального матеріалу, постановки проблемних питань, відповідей на запитання; застосовує мову та </w:t>
            </w:r>
            <w:proofErr w:type="spellStart"/>
            <w:r>
              <w:rPr>
                <w:sz w:val="22"/>
                <w:szCs w:val="22"/>
              </w:rPr>
              <w:t>мовні</w:t>
            </w:r>
            <w:proofErr w:type="spellEnd"/>
            <w:r>
              <w:rPr>
                <w:sz w:val="22"/>
                <w:szCs w:val="22"/>
              </w:rPr>
              <w:t xml:space="preserve"> засоби як інструмент мотивації учнів до пізнання навколишнього світу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викладання іноземної мови – має рівень володіння іноземною мовою В2/С1 відповідно до глобальної шкали Загальноєвропейських рекомендацій з </w:t>
            </w:r>
            <w:proofErr w:type="spellStart"/>
            <w:r>
              <w:rPr>
                <w:sz w:val="22"/>
                <w:szCs w:val="22"/>
              </w:rPr>
              <w:t>мовної</w:t>
            </w:r>
            <w:proofErr w:type="spellEnd"/>
            <w:r>
              <w:rPr>
                <w:sz w:val="22"/>
                <w:szCs w:val="22"/>
              </w:rPr>
              <w:t xml:space="preserve"> освіти та застосовує ефективні підходи і стратегії розвитку комунікативних умінь учнів з іноземної мови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14" w:type="dxa"/>
            <w:gridSpan w:val="2"/>
          </w:tcPr>
          <w:p w:rsidR="000E7B0B" w:rsidRDefault="000E7B0B" w:rsidP="00341EB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Предметно-методична</w:t>
            </w: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Знає законодавчі вимоги щодо змісту повної загальної середньої освіти відповідного рівня та форм організації освітнього процесу (державні стандарти, типові освітні програми, модельні навчальні програми)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Володіє поглибленими знаннями з освітньої галузі/навчального предмета (інтегрованого курсу), оперує інформацією про основні напрями розвитку відповідної галузі знань; бере участь в апробації нових </w:t>
            </w:r>
            <w:proofErr w:type="spellStart"/>
            <w:r>
              <w:rPr>
                <w:sz w:val="22"/>
                <w:szCs w:val="22"/>
              </w:rPr>
              <w:t>методик</w:t>
            </w:r>
            <w:proofErr w:type="spellEnd"/>
            <w:r>
              <w:rPr>
                <w:sz w:val="22"/>
                <w:szCs w:val="22"/>
              </w:rPr>
              <w:t xml:space="preserve"> і технологій моделювання змісту навчання відповідно до обов’язкових результатів навчання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Здійснює результативну підготовку учнів до самостійного аналізу складних понять і термінів, самостійної пошукової діяльності та роботи із довідковими матеріалами, володіє інноваційними методиками моделювання змісту відповідно до обов’язкових результатів навчання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власні методичні прийом та засоби моделювання змісту навчання відповідно до обов’язкових результатів навчання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Демонструє власний педагогічний досвід щодо розвитку в учнів ключових </w:t>
            </w:r>
            <w:proofErr w:type="spellStart"/>
            <w:r>
              <w:rPr>
                <w:sz w:val="22"/>
                <w:szCs w:val="22"/>
              </w:rPr>
              <w:t>компетентностей</w:t>
            </w:r>
            <w:proofErr w:type="spellEnd"/>
            <w:r>
              <w:rPr>
                <w:sz w:val="22"/>
                <w:szCs w:val="22"/>
              </w:rPr>
              <w:t xml:space="preserve"> та умінь, спільних для всіх </w:t>
            </w:r>
            <w:proofErr w:type="spellStart"/>
            <w:r>
              <w:rPr>
                <w:sz w:val="22"/>
                <w:szCs w:val="22"/>
              </w:rPr>
              <w:t>компетентностей</w:t>
            </w:r>
            <w:proofErr w:type="spellEnd"/>
            <w:r>
              <w:rPr>
                <w:sz w:val="22"/>
                <w:szCs w:val="22"/>
              </w:rPr>
              <w:t>, інноваційних підходів щодо їх застосування в нових умовах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міжпредметні зв’язки, інтеграцію змісту різних освітніх галузей у навчанні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власні методичні підходи до навчання, виховання і розвитку учнів засобами освітньої галузі/навчального предмета (інтегрованого курсу) з урахуванням умов професійної діяльності та індивідуальних особливостей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методики і технології розуміння учнями себе, своїх цінностей і потреб, формує та розвиває навички критичного мислення в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Добирає відповідний інструментарій для проведення моніторингу результатів навчання учнів на засадах </w:t>
            </w:r>
            <w:proofErr w:type="spellStart"/>
            <w:r>
              <w:rPr>
                <w:sz w:val="22"/>
                <w:szCs w:val="22"/>
              </w:rPr>
              <w:t>компетентнісного</w:t>
            </w:r>
            <w:proofErr w:type="spellEnd"/>
            <w:r>
              <w:rPr>
                <w:sz w:val="22"/>
                <w:szCs w:val="22"/>
              </w:rPr>
              <w:t xml:space="preserve"> підходу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Здійснює формування ціннісного ставлення до суспільства і держави, сім’ї та родини, природи, мистецтва і культури, праці, до себе, інших осіб, а також коригує індивідуальні освітні траєкторії учнів з урахуванням отриманих результатів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власні підходи та методичні прийоми формування та розвитку ціннісних ставлень в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Інформаційно-цифрова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rPr>
          <w:trHeight w:val="131"/>
        </w:trPr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Уміє використовувати цифрові пристрої, їх програмне забезпечення, цифрові сервіси та технології для організації освітнього процесу, професійного розвитку та спілкування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rPr>
          <w:trHeight w:val="131"/>
        </w:trPr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Дотримується академічної доброчесності, вимог охорони авторських прав під час використання та поширення електронних (цифрових) освітніх ресурсів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rPr>
          <w:trHeight w:val="131"/>
        </w:trPr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Добирає, накопичує, упорядковує та використовує електронні (цифрові) освітні ресурси, уміє їх створювати та удосконалювати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Модифікує, комбінує та удосконалює наявні електронні (цифрові) освітні ресурси, вносить до них зміни згідно з освітніми потребами учнів; особисто створює (за потреби) нові електронні (цифрові) освітні ресурси; захищає власні електронні (цифрові) освітні ресурси від несанкціонованого доступу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 використовує електронне (цифрове) освітнє середовище для організації навчання, групової взаємодії, </w:t>
            </w:r>
            <w:proofErr w:type="spellStart"/>
            <w:r>
              <w:rPr>
                <w:sz w:val="22"/>
                <w:szCs w:val="22"/>
              </w:rPr>
              <w:t>проєктної</w:t>
            </w:r>
            <w:proofErr w:type="spellEnd"/>
            <w:r>
              <w:rPr>
                <w:sz w:val="22"/>
                <w:szCs w:val="22"/>
              </w:rPr>
              <w:t>, навчально-дослідницької та пошукової діяльності учнів, інших активних форм навчання, а також для оцінювання (у т. ч. формувального) результатів навчання учнів з урахуванням їх особливостей та потреб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Партнерська взаємодія з учасниками освітнього процесу</w:t>
            </w:r>
          </w:p>
        </w:tc>
        <w:tc>
          <w:tcPr>
            <w:tcW w:w="1010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Психологічна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Здійснює диференційоване навчання для забезпечення освітніх потреб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Створює умови для формування позитивної самооцінки учнів, їхньої я-ідентичності та розвитку пізнавальної діяльності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Пропонує учням форми діяльності, що допомагають їм розвивати навички активного слухання, розпізнавати свої емоції та емоції інших, виражати свої емоції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Емоційно</w:t>
            </w:r>
            <w:proofErr w:type="spellEnd"/>
            <w:r>
              <w:rPr>
                <w:b/>
                <w:sz w:val="24"/>
                <w:szCs w:val="24"/>
              </w:rPr>
              <w:t>-етична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методики, що сприяють засвоєнню правил поведінки та навичок, які сприяють особистому та суспільному благополуччю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Конструктивно</w:t>
            </w:r>
            <w:proofErr w:type="spellEnd"/>
            <w:r>
              <w:rPr>
                <w:sz w:val="22"/>
                <w:szCs w:val="22"/>
              </w:rPr>
              <w:t xml:space="preserve"> реагує на стрес та володіє способами запобігання професійному вигоранню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Підтримує конструктивні та виважені стосунки з усіма учасниками освітнього процесу; уміє інтерпретувати реакції, почуття, емоції інших, запобігати конфліктам; використовує навчальні стратегії та методи, які передбачають активну участь учнів у процесі засвоєння матеріалу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Спілкується з урахуванням культурних та особистісних відмінностей між учасниками усіх </w:t>
            </w:r>
            <w:r>
              <w:rPr>
                <w:sz w:val="22"/>
                <w:szCs w:val="22"/>
              </w:rPr>
              <w:lastRenderedPageBreak/>
              <w:t>учасників освітнього процесу, виявляючи розуміння та співпереживання; використовує методики, що формують в учнів усвідомлення важливості мирного співіснування людей, локальних і глобальних систем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Компетентність педагогічного партнерства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у педагогічній діяльності навички координації та стимулювання навчально-пізнавальної діяльності учнів, підтримування їх прагнення до саморозвитку, розкриття їх здібностей і пізнавальних можливостей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Надає консультативну та інформаційну підтримку батькам щодо навчання, виховання і розвитку їхніх дітей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Виявляє навички командної роботи з метою підтримки учнів (</w:t>
            </w:r>
            <w:proofErr w:type="spellStart"/>
            <w:r>
              <w:rPr>
                <w:sz w:val="22"/>
                <w:szCs w:val="22"/>
              </w:rPr>
              <w:t>модерує</w:t>
            </w:r>
            <w:proofErr w:type="spellEnd"/>
            <w:r>
              <w:rPr>
                <w:sz w:val="22"/>
                <w:szCs w:val="22"/>
              </w:rPr>
              <w:t xml:space="preserve"> групове обговорення, спільне прийняття рішень тощо)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Участь в організації безпечного та здорового освітнього середовища</w:t>
            </w:r>
          </w:p>
        </w:tc>
        <w:tc>
          <w:tcPr>
            <w:tcW w:w="1010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Інклюзивна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інструменти забезпечення інклюзивного навчання та застосовує принципи і стратегії універсального дизайну, розумного пристосування для забезпечення доступності освітнього середовища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власні педагогічні прийоми роботи з особами з особливими освітніми потребами, розробляє завдання для їх оцінювання з урахуванням індивідуальних програм розвитку, індивідуальних навчальних планів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Проєктує</w:t>
            </w:r>
            <w:proofErr w:type="spellEnd"/>
            <w:r>
              <w:rPr>
                <w:sz w:val="22"/>
                <w:szCs w:val="22"/>
              </w:rPr>
              <w:t xml:space="preserve"> матеріали, добирає засоби навчання з урахуванням індивідуальних особливостей та потреб кожного учня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Здоров’язбережувальна</w:t>
            </w:r>
            <w:proofErr w:type="spellEnd"/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під час організації освітнього середовища правила безпеки життєдіяльності, санітарні правила та норми, протиепідемічні правила, засади раціональної організації праці та відпочинку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Адаптує та застосовує в освітньому середовищі </w:t>
            </w:r>
            <w:proofErr w:type="spellStart"/>
            <w:r>
              <w:rPr>
                <w:sz w:val="22"/>
                <w:szCs w:val="22"/>
              </w:rPr>
              <w:t>здоров’язбережувальні</w:t>
            </w:r>
            <w:proofErr w:type="spellEnd"/>
            <w:r>
              <w:rPr>
                <w:sz w:val="22"/>
                <w:szCs w:val="22"/>
              </w:rPr>
              <w:t xml:space="preserve"> засоби та ресурси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Своєчасно розпізнає ознаки насильства, </w:t>
            </w:r>
            <w:proofErr w:type="spellStart"/>
            <w:r>
              <w:rPr>
                <w:sz w:val="22"/>
                <w:szCs w:val="22"/>
              </w:rPr>
              <w:t>булінгу</w:t>
            </w:r>
            <w:proofErr w:type="spellEnd"/>
            <w:r>
              <w:rPr>
                <w:sz w:val="22"/>
                <w:szCs w:val="22"/>
              </w:rPr>
              <w:t xml:space="preserve"> (цькування) та здійснює відповідні заходи щодо запобігання та протидії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Організовує у взаємодії з учнями та іншими учасниками освітнього процесу </w:t>
            </w:r>
            <w:proofErr w:type="spellStart"/>
            <w:r>
              <w:rPr>
                <w:sz w:val="22"/>
                <w:szCs w:val="22"/>
              </w:rPr>
              <w:t>просвітницько</w:t>
            </w:r>
            <w:proofErr w:type="spellEnd"/>
            <w:r>
              <w:rPr>
                <w:sz w:val="22"/>
                <w:szCs w:val="22"/>
              </w:rPr>
              <w:t>-навчальні заходи щодо безпеки життєдіяльності, санітарії та гігієни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Планує та здійснює освітній процес з урахуванням засад здорового та безпечного способів життя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Популяризує здоровий та безпечний способи життя, формує стійкий інтерес і позитивну мотивацію учнів до цього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Дотримується у професійній діяльності правил безпеки життєдіяльності, санітарно-гігієнічних вимог та протиепідемічних правил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Знає умови надання </w:t>
            </w:r>
            <w:proofErr w:type="spellStart"/>
            <w:r>
              <w:rPr>
                <w:sz w:val="22"/>
                <w:szCs w:val="22"/>
              </w:rPr>
              <w:t>домедичної</w:t>
            </w:r>
            <w:proofErr w:type="spellEnd"/>
            <w:r>
              <w:rPr>
                <w:sz w:val="22"/>
                <w:szCs w:val="22"/>
              </w:rPr>
              <w:t xml:space="preserve"> допомоги, уміє розпізнавати зовнішні ознаки погіршення самопочуття людини та надає </w:t>
            </w:r>
            <w:proofErr w:type="spellStart"/>
            <w:r>
              <w:rPr>
                <w:sz w:val="22"/>
                <w:szCs w:val="22"/>
              </w:rPr>
              <w:t>домедичну</w:t>
            </w:r>
            <w:proofErr w:type="spellEnd"/>
            <w:r>
              <w:rPr>
                <w:sz w:val="22"/>
                <w:szCs w:val="22"/>
              </w:rPr>
              <w:t xml:space="preserve"> допомогу учасникам освітнього процесу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Проєктувальна</w:t>
            </w:r>
            <w:proofErr w:type="spellEnd"/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Організовує динамічне освітнє середовище, сприятливе для кожного учня, у відповідності до різних видів активності на навчальних заняттях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Управління освітнім процесом</w:t>
            </w:r>
          </w:p>
        </w:tc>
        <w:tc>
          <w:tcPr>
            <w:tcW w:w="1010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Прогностична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Прогнозує різні варіанти розвитку навчального заняття та передбачає використання доцільних інноваційних </w:t>
            </w:r>
            <w:proofErr w:type="spellStart"/>
            <w:r>
              <w:rPr>
                <w:sz w:val="22"/>
                <w:szCs w:val="22"/>
              </w:rPr>
              <w:t>методик</w:t>
            </w:r>
            <w:proofErr w:type="spellEnd"/>
            <w:r>
              <w:rPr>
                <w:sz w:val="22"/>
                <w:szCs w:val="22"/>
              </w:rPr>
              <w:t xml:space="preserve"> і технологій відповідно до навчальних ситуацій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Удосконалює навчально-методичне забезпечення процесу вивчення навчального предмета (інтегрованого курсу)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Організаційна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Розвиває в учнів здатність розуміти свою роль активного учасника освітнього процесу; створює сприятливі умови навчання, виховання і розвитку осіб з особливими освітніми потребами; створює умови для співпраці та самоорганізації учнів у навчальній діяльності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Організовує навчальні заняття різних типів; застосовує різні види і форми навчально-пізнавальної діяльності учнів з урахуванням вікових та інших індивідуальних особливостей учнів; здійснює пошук нових і сучасних форм навчально-пізнавальної діяльності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4"/>
                <w:szCs w:val="24"/>
              </w:rPr>
              <w:t>Оцінювально</w:t>
            </w:r>
            <w:proofErr w:type="spellEnd"/>
            <w:r>
              <w:rPr>
                <w:b/>
                <w:sz w:val="24"/>
                <w:szCs w:val="24"/>
              </w:rPr>
              <w:t>-аналітична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Розробляє індивідуальні завдання для оцінювання з урахуванням результатів навчання учнів, їхніх освітніх потреб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Розробляє критерії формувального оцінювання та враховує його результати для визначення разом з учнями цілей навчання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Аналізує вплив різноманітних підходів і стратегій оцінювання на процес навчання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Застосовує інтерактивні методики і технології для здійснення </w:t>
            </w:r>
            <w:proofErr w:type="spellStart"/>
            <w:r>
              <w:rPr>
                <w:sz w:val="22"/>
                <w:szCs w:val="22"/>
              </w:rPr>
              <w:t>самооцінювання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взаємооцінювання</w:t>
            </w:r>
            <w:proofErr w:type="spellEnd"/>
            <w:r>
              <w:rPr>
                <w:sz w:val="22"/>
                <w:szCs w:val="22"/>
              </w:rPr>
              <w:t xml:space="preserve"> результатів навчання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Безперервний професійний розвиток</w:t>
            </w:r>
          </w:p>
        </w:tc>
        <w:tc>
          <w:tcPr>
            <w:tcW w:w="1010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Інноваційна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Диференційовано та індивідуалізовано застосовує методи наукового пізнання відповідно до пізнавальних інтересів і потреб учнів та застосовує інноваційні форми, методи, прийоми та засоби навчання; визначає ефективність їх застосування в освітньому процесі для задоволення </w:t>
            </w:r>
            <w:r>
              <w:rPr>
                <w:sz w:val="22"/>
                <w:szCs w:val="22"/>
              </w:rPr>
              <w:lastRenderedPageBreak/>
              <w:t>індивідуальних потреб та інтересів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Аналізує різноманітні підходи до розв’язання проблем, визначає їхні переваги та ризики, застосовує різні джерела для пошуку додаткової інформації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Демонструє відкритість до ідей та рішень усіх учасників освітнього процесу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Здатність до навчання впродовж життя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Використовує практики </w:t>
            </w:r>
            <w:proofErr w:type="spellStart"/>
            <w:r>
              <w:rPr>
                <w:sz w:val="22"/>
                <w:szCs w:val="22"/>
              </w:rPr>
              <w:t>взаємонавчання</w:t>
            </w:r>
            <w:proofErr w:type="spellEnd"/>
            <w:r>
              <w:rPr>
                <w:sz w:val="22"/>
                <w:szCs w:val="22"/>
              </w:rPr>
              <w:t xml:space="preserve"> для підвищення фахової майстерності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Самостійно планує власний професійний розвиток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Здійснює наставництво/</w:t>
            </w:r>
            <w:proofErr w:type="spellStart"/>
            <w:r>
              <w:rPr>
                <w:sz w:val="22"/>
                <w:szCs w:val="22"/>
              </w:rPr>
              <w:t>супервізію</w:t>
            </w:r>
            <w:proofErr w:type="spellEnd"/>
            <w:r>
              <w:rPr>
                <w:sz w:val="22"/>
                <w:szCs w:val="22"/>
              </w:rPr>
              <w:t>, допомагає колегам у виявленні професійних потреб, рекомендує ресурси для професійного розвитку, надає методичну підтримку щодо планування та організації освітнього процесу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Обирає види, форми, програми та суб’єктів підвищення кваліфікації відповідно до власних професійних потреб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Рефлексивна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Відстежує динаміку та результати власної професійної діяльності відповідно до стратегічних та операційних цілей власного професійного розвитку, особливостей освітньої діяльності закладу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84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Визначає відповідність власних професійних </w:t>
            </w:r>
            <w:proofErr w:type="spellStart"/>
            <w:r>
              <w:rPr>
                <w:sz w:val="22"/>
                <w:szCs w:val="22"/>
              </w:rPr>
              <w:t>компетентностей</w:t>
            </w:r>
            <w:proofErr w:type="spellEnd"/>
            <w:r>
              <w:rPr>
                <w:sz w:val="22"/>
                <w:szCs w:val="22"/>
              </w:rPr>
              <w:t xml:space="preserve"> чинним вимогам, сильні та слабкі сторони власної педагогічної діяльності та потребу в їх розвитку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7B0B" w:rsidRDefault="000E7B0B" w:rsidP="000E7B0B">
      <w:pPr>
        <w:spacing w:after="0"/>
        <w:jc w:val="both"/>
      </w:pPr>
    </w:p>
    <w:p w:rsidR="000E7B0B" w:rsidRDefault="000E7B0B" w:rsidP="000E7B0B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Примітка</w:t>
      </w:r>
    </w:p>
    <w:p w:rsidR="000E7B0B" w:rsidRDefault="000E7B0B" w:rsidP="000E7B0B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Оцінювання за </w:t>
      </w:r>
      <w:proofErr w:type="spellStart"/>
      <w:r>
        <w:rPr>
          <w:sz w:val="24"/>
          <w:szCs w:val="24"/>
        </w:rPr>
        <w:t>кваліметричною</w:t>
      </w:r>
      <w:proofErr w:type="spellEnd"/>
      <w:r>
        <w:rPr>
          <w:sz w:val="24"/>
          <w:szCs w:val="24"/>
        </w:rPr>
        <w:t xml:space="preserve"> моделлю здійснюється особисто членами атестаційної комісії, які вивчають практичний досвід педагогічного працівника. Кожний фактор </w:t>
      </w:r>
      <w:proofErr w:type="spellStart"/>
      <w:r>
        <w:rPr>
          <w:sz w:val="24"/>
          <w:szCs w:val="24"/>
        </w:rPr>
        <w:t>кваліметричної</w:t>
      </w:r>
      <w:proofErr w:type="spellEnd"/>
      <w:r>
        <w:rPr>
          <w:sz w:val="24"/>
          <w:szCs w:val="24"/>
        </w:rPr>
        <w:t xml:space="preserve"> моделі оцінюється в діапазоні від 1 до 4 </w:t>
      </w:r>
      <w:proofErr w:type="spellStart"/>
      <w:r>
        <w:rPr>
          <w:sz w:val="24"/>
          <w:szCs w:val="24"/>
        </w:rPr>
        <w:t>кваг</w:t>
      </w:r>
      <w:proofErr w:type="spellEnd"/>
      <w:r>
        <w:rPr>
          <w:sz w:val="24"/>
          <w:szCs w:val="24"/>
        </w:rPr>
        <w:t>., де:</w:t>
      </w:r>
    </w:p>
    <w:p w:rsidR="000E7B0B" w:rsidRDefault="000E7B0B" w:rsidP="000E7B0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 – дуже погано;</w:t>
      </w:r>
    </w:p>
    <w:p w:rsidR="000E7B0B" w:rsidRDefault="000E7B0B" w:rsidP="000E7B0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 – погано;</w:t>
      </w:r>
    </w:p>
    <w:p w:rsidR="000E7B0B" w:rsidRDefault="000E7B0B" w:rsidP="000E7B0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 – добре;</w:t>
      </w:r>
    </w:p>
    <w:p w:rsidR="000E7B0B" w:rsidRDefault="000E7B0B" w:rsidP="000E7B0B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 – дуже добре.</w:t>
      </w:r>
    </w:p>
    <w:p w:rsidR="000E7B0B" w:rsidRDefault="000E7B0B" w:rsidP="000E7B0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визначення результату потрібно:</w:t>
      </w:r>
    </w:p>
    <w:p w:rsidR="000E7B0B" w:rsidRPr="000E7B0B" w:rsidRDefault="000E7B0B" w:rsidP="000E7B0B">
      <w:pPr>
        <w:spacing w:after="0"/>
        <w:ind w:firstLine="567"/>
        <w:jc w:val="both"/>
        <w:rPr>
          <w:sz w:val="24"/>
          <w:szCs w:val="24"/>
        </w:rPr>
      </w:pPr>
      <w:r>
        <w:rPr>
          <w:b/>
          <w:i/>
        </w:rPr>
        <w:t xml:space="preserve">суму </w:t>
      </w:r>
      <w:proofErr w:type="spellStart"/>
      <w:r>
        <w:rPr>
          <w:b/>
          <w:i/>
        </w:rPr>
        <w:t>кваг</w:t>
      </w:r>
      <w:proofErr w:type="spellEnd"/>
      <w:r>
        <w:rPr>
          <w:b/>
          <w:i/>
        </w:rPr>
        <w:t xml:space="preserve">. * 12 / 260 = </w:t>
      </w:r>
      <w:r>
        <w:rPr>
          <w:i/>
          <w:sz w:val="24"/>
          <w:szCs w:val="24"/>
        </w:rPr>
        <w:t>рівень професійного розвитку педагогічного працівника кваліфікаційної категорії «спеціаліст вищої категорії», де</w:t>
      </w:r>
    </w:p>
    <w:p w:rsidR="000E7B0B" w:rsidRDefault="000E7B0B" w:rsidP="000E7B0B">
      <w:pPr>
        <w:spacing w:after="0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від 1 до 6 – НЕ дозволяє присвоїти (підтвердити) кваліфікаційну категорію.</w:t>
      </w:r>
    </w:p>
    <w:p w:rsidR="000E7B0B" w:rsidRDefault="000E7B0B" w:rsidP="000E7B0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 7 до 12 – дозволяє присвоїти (підтвердити) кваліфікаційну категорію.</w:t>
      </w:r>
    </w:p>
    <w:p w:rsidR="000E7B0B" w:rsidRDefault="000E7B0B" w:rsidP="000E7B0B">
      <w:pPr>
        <w:spacing w:after="120"/>
        <w:ind w:firstLine="567"/>
        <w:jc w:val="both"/>
        <w:rPr>
          <w:sz w:val="24"/>
          <w:szCs w:val="24"/>
        </w:rPr>
      </w:pPr>
    </w:p>
    <w:p w:rsidR="000E7B0B" w:rsidRDefault="000E7B0B" w:rsidP="000E7B0B">
      <w:pPr>
        <w:spacing w:after="120"/>
        <w:ind w:firstLine="567"/>
        <w:jc w:val="both"/>
        <w:rPr>
          <w:b/>
          <w:sz w:val="24"/>
          <w:szCs w:val="24"/>
        </w:rPr>
      </w:pPr>
      <w:r w:rsidRPr="000E7B0B">
        <w:rPr>
          <w:sz w:val="24"/>
          <w:szCs w:val="24"/>
        </w:rPr>
        <w:t xml:space="preserve">Число 260 вирахувано добутком суми вимог до </w:t>
      </w:r>
      <w:proofErr w:type="spellStart"/>
      <w:r w:rsidRPr="000E7B0B">
        <w:rPr>
          <w:sz w:val="24"/>
          <w:szCs w:val="24"/>
        </w:rPr>
        <w:t>компетентностей</w:t>
      </w:r>
      <w:proofErr w:type="spellEnd"/>
      <w:r w:rsidRPr="000E7B0B">
        <w:rPr>
          <w:sz w:val="24"/>
          <w:szCs w:val="24"/>
        </w:rPr>
        <w:t xml:space="preserve"> і максимальної оцінки, тобто, </w:t>
      </w:r>
      <w:r w:rsidRPr="000E7B0B">
        <w:rPr>
          <w:b/>
          <w:sz w:val="24"/>
          <w:szCs w:val="24"/>
        </w:rPr>
        <w:t>65 * 4 = 260</w:t>
      </w:r>
    </w:p>
    <w:p w:rsidR="000E7B0B" w:rsidRDefault="000E7B0B" w:rsidP="000E7B0B">
      <w:pPr>
        <w:spacing w:after="0"/>
        <w:jc w:val="center"/>
        <w:rPr>
          <w:b/>
        </w:rPr>
      </w:pPr>
      <w:r>
        <w:rPr>
          <w:b/>
        </w:rPr>
        <w:lastRenderedPageBreak/>
        <w:t xml:space="preserve">КВАЛІМЕТРИЧНА МОДЕЛЬ </w:t>
      </w:r>
    </w:p>
    <w:p w:rsidR="000E7B0B" w:rsidRDefault="000E7B0B" w:rsidP="000E7B0B">
      <w:pPr>
        <w:spacing w:after="0"/>
        <w:jc w:val="center"/>
        <w:rPr>
          <w:b/>
        </w:rPr>
      </w:pPr>
      <w:r>
        <w:rPr>
          <w:b/>
        </w:rPr>
        <w:t xml:space="preserve">оцінювання професійного розвитку вчителя кваліфікаційної категорії </w:t>
      </w:r>
    </w:p>
    <w:p w:rsidR="000E7B0B" w:rsidRDefault="000E7B0B" w:rsidP="000E7B0B">
      <w:pPr>
        <w:spacing w:after="0"/>
        <w:jc w:val="center"/>
        <w:rPr>
          <w:b/>
        </w:rPr>
      </w:pPr>
      <w:r>
        <w:rPr>
          <w:b/>
        </w:rPr>
        <w:t>«спеціаліст вищої категорії»</w:t>
      </w:r>
    </w:p>
    <w:p w:rsidR="000E7B0B" w:rsidRDefault="000E7B0B" w:rsidP="000E7B0B">
      <w:pPr>
        <w:spacing w:after="0" w:line="360" w:lineRule="auto"/>
        <w:jc w:val="center"/>
        <w:rPr>
          <w:b/>
        </w:rPr>
      </w:pPr>
      <w:r>
        <w:rPr>
          <w:b/>
        </w:rPr>
        <w:t>_________________________________________________________________</w:t>
      </w:r>
    </w:p>
    <w:tbl>
      <w:tblPr>
        <w:tblW w:w="152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"/>
        <w:gridCol w:w="2295"/>
        <w:gridCol w:w="868"/>
        <w:gridCol w:w="9826"/>
        <w:gridCol w:w="1230"/>
      </w:tblGrid>
      <w:tr w:rsidR="000E7B0B" w:rsidTr="00341EBF">
        <w:tc>
          <w:tcPr>
            <w:tcW w:w="1051" w:type="dxa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Умовне </w:t>
            </w:r>
            <w:proofErr w:type="spellStart"/>
            <w:r>
              <w:rPr>
                <w:b/>
                <w:sz w:val="24"/>
                <w:szCs w:val="24"/>
              </w:rPr>
              <w:t>позна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чення</w:t>
            </w:r>
            <w:proofErr w:type="spellEnd"/>
          </w:p>
        </w:tc>
        <w:tc>
          <w:tcPr>
            <w:tcW w:w="2295" w:type="dxa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Трудова функція</w:t>
            </w:r>
          </w:p>
        </w:tc>
        <w:tc>
          <w:tcPr>
            <w:tcW w:w="868" w:type="dxa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Кваг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826" w:type="dxa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Компетентності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Оцінка</w:t>
            </w:r>
          </w:p>
        </w:tc>
      </w:tr>
      <w:tr w:rsidR="000E7B0B" w:rsidTr="00341EBF">
        <w:tc>
          <w:tcPr>
            <w:tcW w:w="4214" w:type="dxa"/>
            <w:gridSpan w:val="3"/>
          </w:tcPr>
          <w:p w:rsidR="000E7B0B" w:rsidRDefault="000E7B0B" w:rsidP="00341E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6" w:type="dxa"/>
            <w:gridSpan w:val="2"/>
          </w:tcPr>
          <w:p w:rsidR="000E7B0B" w:rsidRDefault="000E7B0B" w:rsidP="00341EBF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</w:rPr>
              <w:t>Загальні</w:t>
            </w:r>
          </w:p>
        </w:tc>
      </w:tr>
      <w:tr w:rsidR="000E7B0B" w:rsidTr="00341EBF"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діяти </w:t>
            </w:r>
            <w:proofErr w:type="spellStart"/>
            <w:r>
              <w:rPr>
                <w:sz w:val="22"/>
                <w:szCs w:val="22"/>
              </w:rPr>
              <w:t>відповідально</w:t>
            </w:r>
            <w:proofErr w:type="spellEnd"/>
            <w:r>
              <w:rPr>
                <w:sz w:val="22"/>
                <w:szCs w:val="22"/>
              </w:rPr>
              <w:t xml:space="preserve"> і свідомо на засадах поваги до прав і свобод людини та громадянина; реалізувати свої права і обов’язки; усвідомлювати цінності громадянського суспільства та необхідність його сталого розвитку </w:t>
            </w:r>
            <w:r>
              <w:rPr>
                <w:i/>
                <w:sz w:val="22"/>
                <w:szCs w:val="22"/>
              </w:rPr>
              <w:t>(громадянська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до міжособистісної взаємодії, роботи в команді, спілкування з представниками інших професійних груп різного рівня </w:t>
            </w:r>
            <w:r>
              <w:rPr>
                <w:i/>
                <w:sz w:val="22"/>
                <w:szCs w:val="22"/>
              </w:rPr>
              <w:t>(соціальна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виявляти повагу та цінувати українську національну культуру, багатоманітність і мультикультурність у суспільстві; здатність до вираження національної культурної ідентичності, творчого самовираження </w:t>
            </w:r>
            <w:r>
              <w:rPr>
                <w:i/>
                <w:sz w:val="22"/>
                <w:szCs w:val="22"/>
              </w:rPr>
              <w:t>(культурна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 </w:t>
            </w:r>
            <w:r>
              <w:rPr>
                <w:i/>
                <w:sz w:val="22"/>
                <w:szCs w:val="22"/>
              </w:rPr>
              <w:t>(лідерська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до генерування нових ідей, виявлення та розв’язання проблем, ініціативності та підприємливості </w:t>
            </w:r>
            <w:r>
              <w:rPr>
                <w:i/>
                <w:sz w:val="22"/>
                <w:szCs w:val="22"/>
              </w:rPr>
              <w:t>(підприємницька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Здатність усвідомлювати свої професійні можливості та діяти лише в межах рівня професійної підготовленості, діяти на основі етичних міркувань (мотивів), доброчесності, соціальної відповідальності, поваги до різноманітності та мультикультурності </w:t>
            </w:r>
            <w:r>
              <w:rPr>
                <w:i/>
                <w:sz w:val="22"/>
                <w:szCs w:val="22"/>
              </w:rPr>
              <w:t>(етична компетентність)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4214" w:type="dxa"/>
            <w:gridSpan w:val="3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2"/>
          </w:tcPr>
          <w:p w:rsidR="000E7B0B" w:rsidRDefault="000E7B0B" w:rsidP="00341EB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</w:rPr>
              <w:t>Професійні</w:t>
            </w:r>
          </w:p>
        </w:tc>
      </w:tr>
      <w:tr w:rsidR="000E7B0B" w:rsidTr="00341EBF">
        <w:trPr>
          <w:trHeight w:val="313"/>
        </w:trPr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Навчання учнів предметів (інтегрованих курсів)у</w:t>
            </w:r>
          </w:p>
        </w:tc>
        <w:tc>
          <w:tcPr>
            <w:tcW w:w="868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11056" w:type="dxa"/>
            <w:gridSpan w:val="2"/>
          </w:tcPr>
          <w:p w:rsidR="000E7B0B" w:rsidRDefault="000E7B0B" w:rsidP="00341EB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Мовно-комунікативна</w:t>
            </w: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Вільно спілкується державною мовою на професійну тематику, влучно застосовує інтонаційні та позамовні засоби виразності мовлення, аргументовано висловлює власні думки державною мовою, </w:t>
            </w:r>
            <w:proofErr w:type="spellStart"/>
            <w:r>
              <w:rPr>
                <w:sz w:val="22"/>
                <w:szCs w:val="22"/>
              </w:rPr>
              <w:t>вичерпно</w:t>
            </w:r>
            <w:proofErr w:type="spellEnd"/>
            <w:r>
              <w:rPr>
                <w:sz w:val="22"/>
                <w:szCs w:val="22"/>
              </w:rPr>
              <w:t xml:space="preserve"> та чітко відповідає на запитання учнів про різні аспекти навчального матеріалу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Розробляє навчальні матеріали та викладає навчальні предмети (інтегровані курси) з урахуванням особливостей </w:t>
            </w:r>
            <w:proofErr w:type="spellStart"/>
            <w:r>
              <w:rPr>
                <w:sz w:val="22"/>
                <w:szCs w:val="22"/>
              </w:rPr>
              <w:t>мовного</w:t>
            </w:r>
            <w:proofErr w:type="spellEnd"/>
            <w:r>
              <w:rPr>
                <w:sz w:val="22"/>
                <w:szCs w:val="22"/>
              </w:rPr>
              <w:t xml:space="preserve"> і культурного досвіду учнів, які належать до корінних народів або національних меншин України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Використовує </w:t>
            </w:r>
            <w:proofErr w:type="spellStart"/>
            <w:r>
              <w:rPr>
                <w:sz w:val="22"/>
                <w:szCs w:val="22"/>
              </w:rPr>
              <w:t>мовні</w:t>
            </w:r>
            <w:proofErr w:type="spellEnd"/>
            <w:r>
              <w:rPr>
                <w:sz w:val="22"/>
                <w:szCs w:val="22"/>
              </w:rPr>
              <w:t xml:space="preserve"> засоби для пояснення учням навчального матеріалу, постановки проблемних питань, відповідей на запитання; застосовує мову та </w:t>
            </w:r>
            <w:proofErr w:type="spellStart"/>
            <w:r>
              <w:rPr>
                <w:sz w:val="22"/>
                <w:szCs w:val="22"/>
              </w:rPr>
              <w:t>мовні</w:t>
            </w:r>
            <w:proofErr w:type="spellEnd"/>
            <w:r>
              <w:rPr>
                <w:sz w:val="22"/>
                <w:szCs w:val="22"/>
              </w:rPr>
              <w:t xml:space="preserve"> засоби як інструмент мотивації учнів до пізнання навколишнього світу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викладання іноземної мови – має рівень володіння іноземною мовою В2/С1 відповідно до глобальної шкали Загальноєвропейських рекомендацій з </w:t>
            </w:r>
            <w:proofErr w:type="spellStart"/>
            <w:r>
              <w:rPr>
                <w:sz w:val="22"/>
                <w:szCs w:val="22"/>
              </w:rPr>
              <w:t>мовної</w:t>
            </w:r>
            <w:proofErr w:type="spellEnd"/>
            <w:r>
              <w:rPr>
                <w:sz w:val="22"/>
                <w:szCs w:val="22"/>
              </w:rPr>
              <w:t xml:space="preserve"> освіти та застосовує ефективні підходи і стратегії розвитку комунікативних умінь учнів з іноземної мови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2"/>
          </w:tcPr>
          <w:p w:rsidR="000E7B0B" w:rsidRDefault="000E7B0B" w:rsidP="00341EB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Предметно-методична</w:t>
            </w: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Знає законодавчі вимоги щодо змісту повної загальної середньої освіти відповідного рівня та форм організації освітнього процесу (державні стандарти, типові освітні програми, модельні навчальні програми)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Володіє поглибленими знаннями з освітньої галузі/навчального предмета (інтегрованого курсу), оперує інформацією про основні напрями розвитку відповідної галузі знань; бере участь в апробації нових </w:t>
            </w:r>
            <w:proofErr w:type="spellStart"/>
            <w:r>
              <w:rPr>
                <w:sz w:val="22"/>
                <w:szCs w:val="22"/>
              </w:rPr>
              <w:t>методик</w:t>
            </w:r>
            <w:proofErr w:type="spellEnd"/>
            <w:r>
              <w:rPr>
                <w:sz w:val="22"/>
                <w:szCs w:val="22"/>
              </w:rPr>
              <w:t xml:space="preserve"> і технологій моделювання змісту навчання відповідно до обов’язкових результатів навчання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Надає рекомендації іншим учителям щодо застосування сучасних </w:t>
            </w:r>
            <w:proofErr w:type="spellStart"/>
            <w:r>
              <w:rPr>
                <w:sz w:val="22"/>
                <w:szCs w:val="22"/>
              </w:rPr>
              <w:t>методик</w:t>
            </w:r>
            <w:proofErr w:type="spellEnd"/>
            <w:r>
              <w:rPr>
                <w:sz w:val="22"/>
                <w:szCs w:val="22"/>
              </w:rPr>
              <w:t xml:space="preserve"> і технологій формування в учнів складних понять, навичок самостійної пошукової діяльності учнів та ефективності і доцільності застосування різних </w:t>
            </w:r>
            <w:proofErr w:type="spellStart"/>
            <w:r>
              <w:rPr>
                <w:sz w:val="22"/>
                <w:szCs w:val="22"/>
              </w:rPr>
              <w:t>методик</w:t>
            </w:r>
            <w:proofErr w:type="spellEnd"/>
            <w:r>
              <w:rPr>
                <w:sz w:val="22"/>
                <w:szCs w:val="22"/>
              </w:rPr>
              <w:t xml:space="preserve"> і технологій моделювання змісту навчання відповідно до обов’язкових результатів навчання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Здійснює наставництво, </w:t>
            </w:r>
            <w:proofErr w:type="spellStart"/>
            <w:r>
              <w:rPr>
                <w:sz w:val="22"/>
                <w:szCs w:val="22"/>
              </w:rPr>
              <w:t>супервізію</w:t>
            </w:r>
            <w:proofErr w:type="spellEnd"/>
            <w:r>
              <w:rPr>
                <w:sz w:val="22"/>
                <w:szCs w:val="22"/>
              </w:rPr>
              <w:t xml:space="preserve"> інших вчителів; надає рекомендації іншим учителям щодо застосування ефективних </w:t>
            </w:r>
            <w:proofErr w:type="spellStart"/>
            <w:r>
              <w:rPr>
                <w:sz w:val="22"/>
                <w:szCs w:val="22"/>
              </w:rPr>
              <w:t>методик</w:t>
            </w:r>
            <w:proofErr w:type="spellEnd"/>
            <w:r>
              <w:rPr>
                <w:sz w:val="22"/>
                <w:szCs w:val="22"/>
              </w:rPr>
              <w:t xml:space="preserve"> розвитку ключових </w:t>
            </w:r>
            <w:proofErr w:type="spellStart"/>
            <w:r>
              <w:rPr>
                <w:sz w:val="22"/>
                <w:szCs w:val="22"/>
              </w:rPr>
              <w:t>компетентностей</w:t>
            </w:r>
            <w:proofErr w:type="spellEnd"/>
            <w:r>
              <w:rPr>
                <w:sz w:val="22"/>
                <w:szCs w:val="22"/>
              </w:rPr>
              <w:t xml:space="preserve"> і вмінь, спільних для всіх </w:t>
            </w:r>
            <w:proofErr w:type="spellStart"/>
            <w:r>
              <w:rPr>
                <w:sz w:val="22"/>
                <w:szCs w:val="22"/>
              </w:rPr>
              <w:t>компетентностей</w:t>
            </w:r>
            <w:proofErr w:type="spellEnd"/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міжпредметні зв’язки, інтеграцію змісту різних освітніх галузей у навчанні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Надає рекомендації іншим учителям щодо використання різних видів інтеграції у навчанні освітніх галузей/навчальних предметів (інтегрованих курсів)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Надає консультативну підтримку та методичні роз’яснення іншим вчителям щодо використання ефективних </w:t>
            </w:r>
            <w:proofErr w:type="spellStart"/>
            <w:r>
              <w:rPr>
                <w:sz w:val="22"/>
                <w:szCs w:val="22"/>
              </w:rPr>
              <w:t>методик</w:t>
            </w:r>
            <w:proofErr w:type="spellEnd"/>
            <w:r>
              <w:rPr>
                <w:sz w:val="22"/>
                <w:szCs w:val="22"/>
              </w:rPr>
              <w:t xml:space="preserve"> і технологій з урахуванням особливостей освітньої галузі/навчального предмета (інтегрованого курсу) та індивідуальних особливостей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Оцінює ефективність і доцільність застосування різних інструментів оцінювання та моніторингу результатів навчання учнів на засадах </w:t>
            </w:r>
            <w:proofErr w:type="spellStart"/>
            <w:r>
              <w:rPr>
                <w:sz w:val="22"/>
                <w:szCs w:val="22"/>
              </w:rPr>
              <w:t>компетентнісного</w:t>
            </w:r>
            <w:proofErr w:type="spellEnd"/>
            <w:r>
              <w:rPr>
                <w:sz w:val="22"/>
                <w:szCs w:val="22"/>
              </w:rPr>
              <w:t xml:space="preserve"> підходу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Надає рекомендації іншим учителям щодо механізмів їхнього застосування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Здійснює формування ціннісного ставлення до суспільства і держави, сім’ї та родини, природи, мистецтва і культури, праці, до себе, інших осіб, а також коригує індивідуальні освітні траєкторії учнів з урахуванням отриманих результатів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Надає консультативну допомогу і методичну підтримку іншим учителям щодо застосування </w:t>
            </w:r>
            <w:proofErr w:type="spellStart"/>
            <w:r>
              <w:rPr>
                <w:sz w:val="22"/>
                <w:szCs w:val="22"/>
              </w:rPr>
              <w:t>методик</w:t>
            </w:r>
            <w:proofErr w:type="spellEnd"/>
            <w:r>
              <w:rPr>
                <w:sz w:val="22"/>
                <w:szCs w:val="22"/>
              </w:rPr>
              <w:t xml:space="preserve"> формування та розвитку ціннісних ставлень в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Інформаційно-цифрова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rPr>
          <w:trHeight w:val="131"/>
        </w:trPr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Уміє використовувати цифрові пристрої, їх програмне забезпечення, цифрові сервіси та технології для організації освітнього процесу, професійного розвитку та спілкування; дотримується академічної доброчесності, вимог охорони авторських прав під час використання та поширення електронних (цифрових) освітніх ресурсів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rPr>
          <w:trHeight w:val="131"/>
        </w:trPr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Навчає інших учителів критично оцінювати інформацію в мережі Інтернет, здійснювати захист пристроїв, комунікаційних мереж і баз даних; уміє виявляти та блокувати загрози несанкціонованого доступу до інформації; навчає інших правилам захисту авторських прав у мережі Інтернет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rPr>
          <w:trHeight w:val="131"/>
        </w:trPr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Добирає, накопичує, упорядковує та використовує електронні (цифрові) освітні ресурси, уміє їх створювати та удосконалювати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Створює (за потреби) нові електронні (цифрові) освітні ресурси, розміщує їх в електронному (цифровому) освітньому середовищі закладу або у хмарних середовищах; особисто створює власні електронні (цифрові) навчальні та методичні матеріали для навчання, дистанційні курси, тренінги для професійного розвитку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Організовує та бере активну участь у формуванні політики </w:t>
            </w:r>
            <w:proofErr w:type="spellStart"/>
            <w:r>
              <w:rPr>
                <w:sz w:val="22"/>
                <w:szCs w:val="22"/>
              </w:rPr>
              <w:t>цифровізації</w:t>
            </w:r>
            <w:proofErr w:type="spellEnd"/>
            <w:r>
              <w:rPr>
                <w:sz w:val="22"/>
                <w:szCs w:val="22"/>
              </w:rPr>
              <w:t xml:space="preserve"> освітньої діяльності закладу; критично аналізує доцільність використання цифрових інструментів оцінювання результатів навчання учнів, добирає їх; навчає інших учителів цифровим навичкам у педагогічній діяльності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Партнерська взаємодія з учасниками освітнього процесу</w:t>
            </w:r>
          </w:p>
        </w:tc>
        <w:tc>
          <w:tcPr>
            <w:tcW w:w="868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Психологічна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Здійснює необхідні адаптації/модифікації в освітньому процесі у роботі з особами з особливими освітніми потребами; надає рекомендації батькам, іншим учителям щодо використання стратегій, які спряють розвитку позитивної самооцінки учнів, їхньої я-ідентичності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розроблені та адаптовані у власному педагогічному досвіді прийоми щодо розвитку мотивації та організації пізнавальної діяльності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Демонструє дотримання демократичних цінностей у професійній діяльності, заохочуючи кожного учня виражати свою думку та брати участь у прийнятті рішень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Емоційно</w:t>
            </w:r>
            <w:proofErr w:type="spellEnd"/>
            <w:r>
              <w:rPr>
                <w:b/>
                <w:sz w:val="24"/>
                <w:szCs w:val="24"/>
              </w:rPr>
              <w:t>-етична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Володіє науковими знаннями для розуміння природи емоцій, психологічних типів поведінки людей; допомагає іншим учителям розрізняти власні емоції та керувати ними; заохочує інших вчителів враховувати важливість емоційного інтелекту у педагогічній діяльності; </w:t>
            </w:r>
            <w:proofErr w:type="spellStart"/>
            <w:r>
              <w:rPr>
                <w:sz w:val="22"/>
                <w:szCs w:val="22"/>
              </w:rPr>
              <w:t>конструктивно</w:t>
            </w:r>
            <w:proofErr w:type="spellEnd"/>
            <w:r>
              <w:rPr>
                <w:sz w:val="22"/>
                <w:szCs w:val="22"/>
              </w:rPr>
              <w:t xml:space="preserve"> реагує на стрес та володіє способами запобігання професійному вигоранню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Організовує діалог і </w:t>
            </w:r>
            <w:proofErr w:type="spellStart"/>
            <w:r>
              <w:rPr>
                <w:sz w:val="22"/>
                <w:szCs w:val="22"/>
              </w:rPr>
              <w:t>полілог</w:t>
            </w:r>
            <w:proofErr w:type="spellEnd"/>
            <w:r>
              <w:rPr>
                <w:sz w:val="22"/>
                <w:szCs w:val="22"/>
              </w:rPr>
              <w:t xml:space="preserve"> з усіма учасниками освітнього процесу та представниками місцевої громади, враховуючи соціальну природу людини та спільні базові людські цінності; застосовує стратегії поведінки щодо захисту власних прав і свобод, а також захисту учнів під час освітнього процесу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Розробляє та використовує практики активного навчання різних видів навчання; надає рекомендації іншим учителям з питань формування </w:t>
            </w:r>
            <w:proofErr w:type="spellStart"/>
            <w:r>
              <w:rPr>
                <w:sz w:val="22"/>
                <w:szCs w:val="22"/>
              </w:rPr>
              <w:t>емоційно</w:t>
            </w:r>
            <w:proofErr w:type="spellEnd"/>
            <w:r>
              <w:rPr>
                <w:sz w:val="22"/>
                <w:szCs w:val="22"/>
              </w:rPr>
              <w:t>-етичної компетентності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методики формування в учнів системного мислення, що спрямовані на розуміння чинників і обставин, які породжують проблеми; пошук рішень, що базуються на співпраці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Компетентність педагогічного партнерства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Створює можливості для самореалізації учнів в освітньому процесі, особистісному творенні власних цілей, рефлексії, самоконтролю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Співпрацює з батьками, як членами команди психолого-педагогічного супроводу особи з особливими освітніми потребами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Здійснює відповідні адаптації навчальних матеріалів, методів навчання, як результат співпраці із залученими фахівцями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Участь в організації безпечного та здорового освітнього середовища</w:t>
            </w:r>
          </w:p>
        </w:tc>
        <w:tc>
          <w:tcPr>
            <w:tcW w:w="868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Інклюзивна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інструменти забезпечення інклюзивного навчання та застосовує принципи і стратегії універсального дизайну, розумного пристосування для забезпечення доступності освітнього середовища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Формує атмосферу у класі, що базується на інклюзивних цінностях, </w:t>
            </w:r>
            <w:proofErr w:type="spellStart"/>
            <w:r>
              <w:rPr>
                <w:sz w:val="22"/>
                <w:szCs w:val="22"/>
              </w:rPr>
              <w:t>взаємопідтримці</w:t>
            </w:r>
            <w:proofErr w:type="spellEnd"/>
            <w:r>
              <w:rPr>
                <w:sz w:val="22"/>
                <w:szCs w:val="22"/>
              </w:rPr>
              <w:t xml:space="preserve"> між учнями, батьками та іншими вчителями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особисто створені матеріали, інші засоби навчання в освітньому середовищі з урахуванням індивідуальних потреб і здібностей учнів; залучає учнів і батьків до створення сприятливих умов в освітньому середовищі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Здоров’язбережувальна</w:t>
            </w:r>
            <w:proofErr w:type="spellEnd"/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під час організації освітнього середовища правила безпеки життєдіяльності, санітарні правила та норми, протиепідемічні правила, засади раціональної організації праці та відпочинку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Інтегрує в освітній процес </w:t>
            </w:r>
            <w:proofErr w:type="spellStart"/>
            <w:r>
              <w:rPr>
                <w:sz w:val="22"/>
                <w:szCs w:val="22"/>
              </w:rPr>
              <w:t>здоров’язбережувальні</w:t>
            </w:r>
            <w:proofErr w:type="spellEnd"/>
            <w:r>
              <w:rPr>
                <w:sz w:val="22"/>
                <w:szCs w:val="22"/>
              </w:rPr>
              <w:t xml:space="preserve"> засоби та ресурси, успішно апробовані у власному педагогічному досвіді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Своєчасно розпізнає ознаки насильства, </w:t>
            </w:r>
            <w:proofErr w:type="spellStart"/>
            <w:r>
              <w:rPr>
                <w:sz w:val="22"/>
                <w:szCs w:val="22"/>
              </w:rPr>
              <w:t>булінгу</w:t>
            </w:r>
            <w:proofErr w:type="spellEnd"/>
            <w:r>
              <w:rPr>
                <w:sz w:val="22"/>
                <w:szCs w:val="22"/>
              </w:rPr>
              <w:t xml:space="preserve"> (цькування) та здійснює відповідні заходи щодо запобігання та протидії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Планує та впроваджує профілактично-просвітницькі програми і </w:t>
            </w:r>
            <w:proofErr w:type="spellStart"/>
            <w:r>
              <w:rPr>
                <w:sz w:val="22"/>
                <w:szCs w:val="22"/>
              </w:rPr>
              <w:t>проєкти</w:t>
            </w:r>
            <w:proofErr w:type="spellEnd"/>
            <w:r>
              <w:rPr>
                <w:sz w:val="22"/>
                <w:szCs w:val="22"/>
              </w:rPr>
              <w:t>; налагоджує співпрацю з відповідними державним установами та громадськими організаціями щодо безпеки життєдіяльності, санітарії та гігієни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Планує та здійснює освітній процес з урахуванням засад здорового та безпечного способів життя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різні форми, засоби і стратегії формування культури здорового та безпечного життя, життєвих навичок для збереження фізичного та психічного здоров’я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Заохочує інших учителів до застосування прийомів збереження особистого фізичного та психічного здоров’я під час професійної діяльності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Знає умови надання </w:t>
            </w:r>
            <w:proofErr w:type="spellStart"/>
            <w:r>
              <w:rPr>
                <w:sz w:val="22"/>
                <w:szCs w:val="22"/>
              </w:rPr>
              <w:t>домедичної</w:t>
            </w:r>
            <w:proofErr w:type="spellEnd"/>
            <w:r>
              <w:rPr>
                <w:sz w:val="22"/>
                <w:szCs w:val="22"/>
              </w:rPr>
              <w:t xml:space="preserve"> допомоги, уміє розпізнавати зовнішні ознаки погіршення самопочуття людини та надає </w:t>
            </w:r>
            <w:proofErr w:type="spellStart"/>
            <w:r>
              <w:rPr>
                <w:sz w:val="22"/>
                <w:szCs w:val="22"/>
              </w:rPr>
              <w:t>домедичну</w:t>
            </w:r>
            <w:proofErr w:type="spellEnd"/>
            <w:r>
              <w:rPr>
                <w:sz w:val="22"/>
                <w:szCs w:val="22"/>
              </w:rPr>
              <w:t xml:space="preserve"> допомогу учасникам освітнього процесу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Проєктувальна</w:t>
            </w:r>
            <w:proofErr w:type="spellEnd"/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Моделює освітнє середовище з урахуванням необхідності рівного доступу учнів до матеріалів, пристроїв, обладнання та рівної участі в освітньому процесі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Управління освітнім процесом</w:t>
            </w:r>
          </w:p>
        </w:tc>
        <w:tc>
          <w:tcPr>
            <w:tcW w:w="868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Прогностична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Визначає шляхи запобігання можливим відхиленням від мети у процесі навчання учнів та формулює цілі освітнього процесу на основ прогностичних методів; розробляє власні навчальні та методичні матеріали, надає іншим учителям доступ до їх використання, а також рекомендації щодо їх застосування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Розробляє навчальні програми на основі модельних навчальних програм (індивідуально та/або у складі творчих груп)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Організаційна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Використовує в освітньому процесі власні методичні напрацювання щодо організації навчальної діяльності учнів, поширює відповідний досвід серед учителів; надає рекомендації іншим учителям та/або проводить їх навчання щодо організації процесу навчання, виховання і розвитку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Організовує навчальні заняття різних типів; застосовує різні види і форми навчально-пізнавальної діяльності учнів з урахуванням вікових та інших індивідуальних особливостей учнів; здійснює пошук нових і сучасних форм навчально-пізнавальної діяльності учнів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4"/>
                <w:szCs w:val="24"/>
              </w:rPr>
              <w:t>Оцінювально</w:t>
            </w:r>
            <w:proofErr w:type="spellEnd"/>
            <w:r>
              <w:rPr>
                <w:b/>
                <w:sz w:val="24"/>
                <w:szCs w:val="24"/>
              </w:rPr>
              <w:t>-аналітична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Надає рекомендації, методичну допомогу іншим учителям щодо адаптації/розроблення завдань для оцінювання результатів навчання учнів; розробляє ефективні інструменти оцінювання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Розробляє критерії формувального оцінювання та враховує його результати для визначення разом з </w:t>
            </w:r>
            <w:r>
              <w:rPr>
                <w:sz w:val="22"/>
                <w:szCs w:val="22"/>
              </w:rPr>
              <w:lastRenderedPageBreak/>
              <w:t>учнями цілей навчання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Вільно володіє методами педагогічної діагностики для допомоги учням у формуванні індивідуальної освітньої траєкторії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Надає рекомендації іншим учителям щодо застосування результативних методів і прийомів здійснення </w:t>
            </w:r>
            <w:proofErr w:type="spellStart"/>
            <w:r>
              <w:rPr>
                <w:sz w:val="22"/>
                <w:szCs w:val="22"/>
              </w:rPr>
              <w:t>самооцінювання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взаємооцінювання</w:t>
            </w:r>
            <w:proofErr w:type="spellEnd"/>
            <w:r>
              <w:rPr>
                <w:sz w:val="22"/>
                <w:szCs w:val="22"/>
              </w:rPr>
              <w:t xml:space="preserve"> учнями результатів їхнього навчання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295" w:type="dxa"/>
            <w:vMerge w:val="restart"/>
          </w:tcPr>
          <w:p w:rsidR="000E7B0B" w:rsidRDefault="000E7B0B" w:rsidP="00341EB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Безперервний професійний розвиток</w:t>
            </w:r>
          </w:p>
        </w:tc>
        <w:tc>
          <w:tcPr>
            <w:tcW w:w="868" w:type="dxa"/>
            <w:vMerge w:val="restart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 до 4</w:t>
            </w: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Інноваційна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особисто розроблені та/або адаптовані інноваційні форми, методи, прийоми та засоби навчання у власній педагогічній діяльності з урахуванням освітніх потреб та інтересів учнів; оцінює їхню результативність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Демонструє відкритість до ідей та рішень усіх учасників освітнього процесу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Застосовує особисто розроблені та/або адаптовані інноваційні форми, методи, прийоми та засоби навчання у власній педагогічній діяльності з урахуванням освітніх потреб та інтересів учнів; оцінює їхню результативність;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Здатність до навчання впродовж життя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Визначає цілі власного професійного розвитку з урахуванням цілей і напрямів розвитку освітньої політики, бере активну участь у діяльності професійних спільнот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Самостійно планує власний професійний розвиток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Здійснює наставництво/</w:t>
            </w:r>
            <w:proofErr w:type="spellStart"/>
            <w:r>
              <w:rPr>
                <w:sz w:val="22"/>
                <w:szCs w:val="22"/>
              </w:rPr>
              <w:t>супервізію</w:t>
            </w:r>
            <w:proofErr w:type="spellEnd"/>
            <w:r>
              <w:rPr>
                <w:sz w:val="22"/>
                <w:szCs w:val="22"/>
              </w:rPr>
              <w:t xml:space="preserve">, допомагає колегам планувати професійний розвиток відповідно до їхніх професійних потреб; надає методичну підтримку щодо набуття (удосконалення) фахової майстерності, </w:t>
            </w:r>
            <w:proofErr w:type="spellStart"/>
            <w:r>
              <w:rPr>
                <w:sz w:val="22"/>
                <w:szCs w:val="22"/>
              </w:rPr>
              <w:t>самооцінювання</w:t>
            </w:r>
            <w:proofErr w:type="spellEnd"/>
            <w:r>
              <w:rPr>
                <w:sz w:val="22"/>
                <w:szCs w:val="22"/>
              </w:rPr>
              <w:t xml:space="preserve"> власної педагогічної діяльності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Обирає види, форми, програми та суб’єктів підвищення кваліфікації відповідно до власних професійних потреб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Рефлексивна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Відстежує динаміку та результати власної професійної діяльності відповідно до стратегічних та операційних цілей власного професійного розвитку, особливостей освітньої діяльності закладу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  <w:tr w:rsidR="000E7B0B" w:rsidTr="00341EBF">
        <w:tc>
          <w:tcPr>
            <w:tcW w:w="1051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0E7B0B" w:rsidRDefault="000E7B0B" w:rsidP="0034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6" w:type="dxa"/>
          </w:tcPr>
          <w:p w:rsidR="000E7B0B" w:rsidRDefault="000E7B0B" w:rsidP="00341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Визначає відповідність власних професійних </w:t>
            </w:r>
            <w:proofErr w:type="spellStart"/>
            <w:r>
              <w:rPr>
                <w:sz w:val="22"/>
                <w:szCs w:val="22"/>
              </w:rPr>
              <w:t>компетентностей</w:t>
            </w:r>
            <w:proofErr w:type="spellEnd"/>
            <w:r>
              <w:rPr>
                <w:sz w:val="22"/>
                <w:szCs w:val="22"/>
              </w:rPr>
              <w:t xml:space="preserve"> чинним вимогам, сильні та слабкі сторони власної педагогічної діяльності та потребу в їх розвитку</w:t>
            </w:r>
          </w:p>
        </w:tc>
        <w:tc>
          <w:tcPr>
            <w:tcW w:w="1230" w:type="dxa"/>
          </w:tcPr>
          <w:p w:rsidR="000E7B0B" w:rsidRDefault="000E7B0B" w:rsidP="00341E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7B0B" w:rsidRDefault="000E7B0B" w:rsidP="000E7B0B">
      <w:pPr>
        <w:spacing w:after="0"/>
        <w:jc w:val="both"/>
      </w:pPr>
    </w:p>
    <w:p w:rsidR="000E7B0B" w:rsidRDefault="000E7B0B" w:rsidP="000E7B0B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Примітка</w:t>
      </w:r>
    </w:p>
    <w:p w:rsidR="000E7B0B" w:rsidRDefault="000E7B0B" w:rsidP="000E7B0B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Оцінювання за </w:t>
      </w:r>
      <w:proofErr w:type="spellStart"/>
      <w:r>
        <w:rPr>
          <w:sz w:val="24"/>
          <w:szCs w:val="24"/>
        </w:rPr>
        <w:t>кваліметричною</w:t>
      </w:r>
      <w:proofErr w:type="spellEnd"/>
      <w:r>
        <w:rPr>
          <w:sz w:val="24"/>
          <w:szCs w:val="24"/>
        </w:rPr>
        <w:t xml:space="preserve"> моделлю здійснюється особисто членами атестаційної комісії, які вивчають практичний досвід педагогічного працівника. Кожний фактор </w:t>
      </w:r>
      <w:proofErr w:type="spellStart"/>
      <w:r>
        <w:rPr>
          <w:sz w:val="24"/>
          <w:szCs w:val="24"/>
        </w:rPr>
        <w:t>кваліметричної</w:t>
      </w:r>
      <w:proofErr w:type="spellEnd"/>
      <w:r>
        <w:rPr>
          <w:sz w:val="24"/>
          <w:szCs w:val="24"/>
        </w:rPr>
        <w:t xml:space="preserve"> моделі оцінюється в діапазоні від 1 до 4 </w:t>
      </w:r>
      <w:proofErr w:type="spellStart"/>
      <w:r>
        <w:rPr>
          <w:sz w:val="24"/>
          <w:szCs w:val="24"/>
        </w:rPr>
        <w:t>кваг</w:t>
      </w:r>
      <w:proofErr w:type="spellEnd"/>
      <w:r>
        <w:rPr>
          <w:sz w:val="24"/>
          <w:szCs w:val="24"/>
        </w:rPr>
        <w:t>., де:</w:t>
      </w:r>
    </w:p>
    <w:p w:rsidR="000E7B0B" w:rsidRDefault="000E7B0B" w:rsidP="000E7B0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 – дуже погано;</w:t>
      </w:r>
    </w:p>
    <w:p w:rsidR="000E7B0B" w:rsidRDefault="000E7B0B" w:rsidP="000E7B0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 – погано;</w:t>
      </w:r>
    </w:p>
    <w:p w:rsidR="000E7B0B" w:rsidRDefault="000E7B0B" w:rsidP="000E7B0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 – добре;</w:t>
      </w:r>
    </w:p>
    <w:p w:rsidR="000E7B0B" w:rsidRDefault="000E7B0B" w:rsidP="000E7B0B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 – дуже добре.</w:t>
      </w:r>
    </w:p>
    <w:p w:rsidR="000E7B0B" w:rsidRDefault="000E7B0B" w:rsidP="000E7B0B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визначення результату потрібно:</w:t>
      </w:r>
    </w:p>
    <w:p w:rsidR="000E7B0B" w:rsidRDefault="000E7B0B" w:rsidP="000E7B0B">
      <w:pPr>
        <w:spacing w:after="120"/>
        <w:ind w:firstLine="567"/>
        <w:jc w:val="center"/>
        <w:rPr>
          <w:i/>
          <w:sz w:val="24"/>
          <w:szCs w:val="24"/>
        </w:rPr>
      </w:pPr>
      <w:r>
        <w:rPr>
          <w:b/>
          <w:i/>
        </w:rPr>
        <w:t xml:space="preserve">суму </w:t>
      </w:r>
      <w:proofErr w:type="spellStart"/>
      <w:r>
        <w:rPr>
          <w:b/>
          <w:i/>
        </w:rPr>
        <w:t>кваг</w:t>
      </w:r>
      <w:proofErr w:type="spellEnd"/>
      <w:r>
        <w:rPr>
          <w:b/>
          <w:i/>
        </w:rPr>
        <w:t xml:space="preserve">. * 12 / 260 = </w:t>
      </w:r>
      <w:r>
        <w:rPr>
          <w:i/>
          <w:sz w:val="24"/>
          <w:szCs w:val="24"/>
        </w:rPr>
        <w:t>рівень професійного розвитку педагогічного працівника кваліфікаційної категорії «спеціаліст вищої категорії», де</w:t>
      </w:r>
    </w:p>
    <w:p w:rsidR="000E7B0B" w:rsidRDefault="000E7B0B" w:rsidP="000E7B0B">
      <w:pPr>
        <w:spacing w:after="120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від 1 до 6 – НЕ дозволяє присвоїти (підтвердити) кваліфікаційну категорію.</w:t>
      </w:r>
    </w:p>
    <w:p w:rsidR="000E7B0B" w:rsidRDefault="000E7B0B" w:rsidP="000E7B0B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 7 до 12 – дозволяє присвоїти (підтвердити) кваліфікаційну категорію.</w:t>
      </w:r>
    </w:p>
    <w:p w:rsidR="000E7B0B" w:rsidRDefault="000E7B0B" w:rsidP="000E7B0B">
      <w:pPr>
        <w:spacing w:after="120"/>
        <w:ind w:firstLine="567"/>
        <w:jc w:val="both"/>
        <w:rPr>
          <w:sz w:val="24"/>
          <w:szCs w:val="24"/>
        </w:rPr>
      </w:pPr>
    </w:p>
    <w:p w:rsidR="000E7B0B" w:rsidRDefault="000E7B0B" w:rsidP="000E7B0B">
      <w:pPr>
        <w:spacing w:after="120"/>
        <w:ind w:firstLine="567"/>
        <w:jc w:val="both"/>
        <w:rPr>
          <w:b/>
          <w:sz w:val="24"/>
          <w:szCs w:val="24"/>
        </w:rPr>
      </w:pPr>
      <w:r w:rsidRPr="000E7B0B">
        <w:rPr>
          <w:sz w:val="24"/>
          <w:szCs w:val="24"/>
        </w:rPr>
        <w:t xml:space="preserve">Число 260 вирахувано добутком суми вимог до </w:t>
      </w:r>
      <w:proofErr w:type="spellStart"/>
      <w:r w:rsidRPr="000E7B0B">
        <w:rPr>
          <w:sz w:val="24"/>
          <w:szCs w:val="24"/>
        </w:rPr>
        <w:t>компетентностей</w:t>
      </w:r>
      <w:proofErr w:type="spellEnd"/>
      <w:r w:rsidRPr="000E7B0B">
        <w:rPr>
          <w:sz w:val="24"/>
          <w:szCs w:val="24"/>
        </w:rPr>
        <w:t xml:space="preserve"> і максимальної оцінки, тобто, </w:t>
      </w:r>
      <w:r w:rsidRPr="000E7B0B">
        <w:rPr>
          <w:b/>
          <w:sz w:val="24"/>
          <w:szCs w:val="24"/>
        </w:rPr>
        <w:t>65 * 4 = 260</w:t>
      </w:r>
    </w:p>
    <w:p w:rsidR="000E7B0B" w:rsidRDefault="000E7B0B" w:rsidP="00C81645">
      <w:pPr>
        <w:spacing w:after="120"/>
        <w:ind w:firstLine="567"/>
        <w:jc w:val="both"/>
        <w:rPr>
          <w:b/>
          <w:sz w:val="24"/>
          <w:szCs w:val="24"/>
        </w:rPr>
      </w:pPr>
    </w:p>
    <w:p w:rsidR="004C1A25" w:rsidRDefault="004C1A25">
      <w:bookmarkStart w:id="0" w:name="_GoBack"/>
      <w:bookmarkEnd w:id="0"/>
    </w:p>
    <w:sectPr w:rsidR="004C1A25" w:rsidSect="000E7B0B">
      <w:pgSz w:w="16838" w:h="11906" w:orient="landscape"/>
      <w:pgMar w:top="567" w:right="536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EE"/>
    <w:rsid w:val="000E7B0B"/>
    <w:rsid w:val="004C1A25"/>
    <w:rsid w:val="009225EE"/>
    <w:rsid w:val="00C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45"/>
    <w:pPr>
      <w:spacing w:after="160" w:line="240" w:lineRule="auto"/>
    </w:pPr>
    <w:rPr>
      <w:rFonts w:ascii="Times New Roman" w:eastAsia="Times New Roman" w:hAnsi="Times New Roman" w:cs="Times New Roman"/>
      <w:sz w:val="28"/>
      <w:szCs w:val="28"/>
      <w:lang w:val="uk-UA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45"/>
    <w:pPr>
      <w:spacing w:after="160" w:line="240" w:lineRule="auto"/>
    </w:pPr>
    <w:rPr>
      <w:rFonts w:ascii="Times New Roman" w:eastAsia="Times New Roman" w:hAnsi="Times New Roman" w:cs="Times New Roman"/>
      <w:sz w:val="28"/>
      <w:szCs w:val="28"/>
      <w:lang w:val="uk-UA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7744</Words>
  <Characters>44146</Characters>
  <Application>Microsoft Office Word</Application>
  <DocSecurity>0</DocSecurity>
  <Lines>367</Lines>
  <Paragraphs>103</Paragraphs>
  <ScaleCrop>false</ScaleCrop>
  <Company/>
  <LinksUpToDate>false</LinksUpToDate>
  <CharactersWithSpaces>51787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2025-01-01T09:57:00Z</dcterms:created>
  <dcterms:modified xsi:type="dcterms:W3CDTF">2025-01-01T10:02:00Z</dcterms:modified>
</cp:coreProperties>
</file>